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26790" w14:textId="77777777" w:rsidR="00944F25" w:rsidRPr="00C62086" w:rsidRDefault="009E41AB" w:rsidP="003F0F57">
      <w:pPr>
        <w:pStyle w:val="Title"/>
        <w:rPr>
          <w:rFonts w:ascii="Times New Roman" w:hAnsi="Times New Roman" w:cs="Times New Roman"/>
          <w:sz w:val="28"/>
          <w:szCs w:val="28"/>
          <w:lang w:val="it-IT"/>
        </w:rPr>
      </w:pPr>
      <w:bookmarkStart w:id="0" w:name="_Hlk175644474"/>
      <w:r w:rsidRPr="00C62086">
        <w:rPr>
          <w:rFonts w:ascii="Times New Roman" w:hAnsi="Times New Roman" w:cs="Times New Roman"/>
          <w:sz w:val="28"/>
          <w:szCs w:val="28"/>
          <w:lang w:val="it-IT"/>
        </w:rPr>
        <w:t>ZOOM H2essential: descrizione (per gli utenti di screen reader)</w:t>
      </w:r>
    </w:p>
    <w:p w14:paraId="61DBE570" w14:textId="77777777" w:rsidR="00B03E97" w:rsidRPr="00C62086" w:rsidRDefault="009E41AB" w:rsidP="00B03E97">
      <w:pPr>
        <w:rPr>
          <w:rFonts w:ascii="Times New Roman" w:eastAsiaTheme="majorEastAsia" w:hAnsi="Times New Roman" w:cs="Times New Roman"/>
          <w:color w:val="000000" w:themeColor="text1"/>
          <w:sz w:val="24"/>
          <w:szCs w:val="28"/>
          <w:lang w:val="it-IT"/>
        </w:rPr>
      </w:pPr>
      <w:r w:rsidRPr="00C62086">
        <w:rPr>
          <w:rFonts w:ascii="Times New Roman" w:eastAsiaTheme="majorEastAsia" w:hAnsi="Times New Roman" w:cs="Times New Roman"/>
          <w:color w:val="000000" w:themeColor="text1"/>
          <w:sz w:val="24"/>
          <w:lang w:val="it-IT"/>
        </w:rPr>
        <w:t>Posizionate l'unità su un tavolo con il lato con il display rettangolare liscio rivolto verso di voi e la rete ruvida che copre il microfono rivolta verso l'alto.</w:t>
      </w:r>
    </w:p>
    <w:p w14:paraId="4BFDE9A1" w14:textId="77777777" w:rsidR="00B03E97" w:rsidRPr="00C62086" w:rsidRDefault="009E41AB" w:rsidP="00B03E97">
      <w:pPr>
        <w:rPr>
          <w:rFonts w:ascii="Times New Roman" w:eastAsiaTheme="majorEastAsia" w:hAnsi="Times New Roman" w:cs="Times New Roman"/>
          <w:color w:val="000000" w:themeColor="text1"/>
          <w:sz w:val="24"/>
          <w:szCs w:val="28"/>
          <w:lang w:val="it-IT"/>
        </w:rPr>
      </w:pPr>
      <w:bookmarkStart w:id="1" w:name="_Hlk169542960"/>
      <w:r w:rsidRPr="00C62086">
        <w:rPr>
          <w:rFonts w:ascii="Times New Roman" w:eastAsiaTheme="majorEastAsia" w:hAnsi="Times New Roman" w:cs="Times New Roman"/>
          <w:color w:val="000000" w:themeColor="text1"/>
          <w:sz w:val="24"/>
          <w:lang w:val="it-IT"/>
        </w:rPr>
        <w:t>Illustreremo le parti dell'H2essential nel seguente ordine: lato superiore, lato posteriore, che ha il display, il lato frontale che ha il coperchio della batteria, il lato sinistro, il lato destro, e infine il fondo.</w:t>
      </w:r>
    </w:p>
    <w:bookmarkEnd w:id="1"/>
    <w:p w14:paraId="66F8AD90" w14:textId="77777777" w:rsidR="00B03E97" w:rsidRPr="00C62086" w:rsidRDefault="009E41AB" w:rsidP="00B03E97">
      <w:pPr>
        <w:pStyle w:val="Heading1"/>
        <w:rPr>
          <w:rFonts w:ascii="Times New Roman" w:hAnsi="Times New Roman"/>
          <w:lang w:val="it-IT"/>
        </w:rPr>
      </w:pPr>
      <w:r w:rsidRPr="00C62086">
        <w:rPr>
          <w:rFonts w:ascii="Times New Roman" w:hAnsi="Times New Roman"/>
          <w:lang w:val="it-IT"/>
        </w:rPr>
        <w:t>Lato superiore</w:t>
      </w:r>
    </w:p>
    <w:p w14:paraId="6D27529D" w14:textId="77777777" w:rsidR="00B40D88" w:rsidRPr="00C62086" w:rsidRDefault="009E41AB" w:rsidP="00B40D88">
      <w:pPr>
        <w:rPr>
          <w:rFonts w:ascii="Times New Roman" w:eastAsiaTheme="majorHAnsi" w:hAnsi="Times New Roman" w:cs="Times New Roman"/>
          <w:color w:val="000000" w:themeColor="text1"/>
          <w:sz w:val="24"/>
          <w:szCs w:val="28"/>
          <w:lang w:val="it-IT"/>
        </w:rPr>
      </w:pPr>
      <w:r w:rsidRPr="00C62086">
        <w:rPr>
          <w:rFonts w:ascii="Times New Roman" w:eastAsiaTheme="majorHAnsi" w:hAnsi="Times New Roman" w:cs="Times New Roman"/>
          <w:color w:val="000000" w:themeColor="text1"/>
          <w:sz w:val="24"/>
          <w:lang w:val="it-IT"/>
        </w:rPr>
        <w:t>Le parti sono collocate nel seguente ordine partendo dal lato più lontano.</w:t>
      </w:r>
    </w:p>
    <w:p w14:paraId="1899410E" w14:textId="77777777" w:rsidR="00B40D88"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Al centro, sul lato più lontano, vi è il pulsante FRONT largo, che abilita e disabilita la registrazione verso il fronte dell'unità.</w:t>
      </w:r>
    </w:p>
    <w:p w14:paraId="4A617ED7" w14:textId="77777777" w:rsidR="00B03E97"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Più vicino a voi vi è una fila con, da sinistra, un grande pulsante rotondo e tre piccoli pulsanti rotondi. Il pulsante rotondo più grande all'estrema sinistra è il pulsante di registrazione che avvia e arresta la registrazione. I tre piccoli pulsanti rotondi alla sua destra sono i pulsanti di selezione del pattern di ripresa. Dalla sinistra, sono 120 gradi stereo, 90 gradi stereo e mono. Se è selezionato mono, anche il file registrato sarà mono.</w:t>
      </w:r>
    </w:p>
    <w:p w14:paraId="194BE642" w14:textId="77777777" w:rsidR="00325A82"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Al centro, sul lato più vicino, vi è il pulsante REAR largo, che abilita e disabilita la registrazione verso il retro dell'unità.</w:t>
      </w:r>
    </w:p>
    <w:p w14:paraId="0FCD37E3" w14:textId="77777777" w:rsidR="00B03E97" w:rsidRPr="00C62086" w:rsidRDefault="009E41AB" w:rsidP="003F0F57">
      <w:pPr>
        <w:pStyle w:val="Heading1"/>
        <w:rPr>
          <w:rFonts w:ascii="Times New Roman" w:hAnsi="Times New Roman"/>
          <w:lang w:val="it-IT"/>
        </w:rPr>
      </w:pPr>
      <w:r w:rsidRPr="00C62086">
        <w:rPr>
          <w:rFonts w:ascii="Times New Roman" w:hAnsi="Times New Roman"/>
          <w:lang w:val="it-IT"/>
        </w:rPr>
        <w:t>Lato posteriore col display</w:t>
      </w:r>
    </w:p>
    <w:p w14:paraId="4EE5C4FF" w14:textId="77777777" w:rsidR="00B03E97" w:rsidRPr="00C62086" w:rsidRDefault="009E41AB" w:rsidP="00B03E97">
      <w:pPr>
        <w:rPr>
          <w:rFonts w:ascii="Times New Roman" w:eastAsiaTheme="majorHAnsi" w:hAnsi="Times New Roman" w:cs="Times New Roman"/>
          <w:color w:val="000000" w:themeColor="text1"/>
          <w:sz w:val="24"/>
          <w:szCs w:val="28"/>
          <w:lang w:val="it-IT"/>
        </w:rPr>
      </w:pPr>
      <w:r w:rsidRPr="00C62086">
        <w:rPr>
          <w:rFonts w:ascii="Times New Roman" w:eastAsiaTheme="majorHAnsi" w:hAnsi="Times New Roman" w:cs="Times New Roman"/>
          <w:color w:val="000000" w:themeColor="text1"/>
          <w:sz w:val="24"/>
          <w:lang w:val="it-IT"/>
        </w:rPr>
        <w:t>Le parti sono collocate nell'ordine seguente, dall'alto verso il basso.</w:t>
      </w:r>
    </w:p>
    <w:p w14:paraId="5FC35A0E" w14:textId="77777777" w:rsidR="00B03E97"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Dietro alla griglia si trova il microfono incorporato.</w:t>
      </w:r>
    </w:p>
    <w:p w14:paraId="6462A8BF" w14:textId="77777777" w:rsidR="00B03E97"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Sotto a questo vi è il display rettangolare.</w:t>
      </w:r>
    </w:p>
    <w:p w14:paraId="37F0832D" w14:textId="77777777" w:rsidR="00B40D88"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Dietro al display vi è un altoparlante.</w:t>
      </w:r>
    </w:p>
    <w:p w14:paraId="20E51C62" w14:textId="77777777" w:rsidR="00B03E97"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 xml:space="preserve">Sotto al display vi è una fila con 4 tasti rettangolari. </w:t>
      </w:r>
    </w:p>
    <w:p w14:paraId="107E9693" w14:textId="77777777" w:rsidR="005F7A25"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Sotto a questi vi è una fila con 5 piccoli pulsanti rotondi.</w:t>
      </w:r>
    </w:p>
    <w:p w14:paraId="63633701" w14:textId="77777777" w:rsidR="00D74FE6" w:rsidRPr="00C62086" w:rsidRDefault="00D74FE6" w:rsidP="00B03E97">
      <w:pPr>
        <w:rPr>
          <w:rFonts w:ascii="Times New Roman" w:eastAsiaTheme="majorEastAsia" w:hAnsi="Times New Roman" w:cs="Times New Roman"/>
          <w:color w:val="000000" w:themeColor="text1"/>
          <w:sz w:val="24"/>
          <w:lang w:val="it-IT"/>
        </w:rPr>
      </w:pPr>
    </w:p>
    <w:p w14:paraId="704204A4" w14:textId="77777777" w:rsidR="00B03E97" w:rsidRPr="00C62086" w:rsidRDefault="009E41AB" w:rsidP="00B03E97">
      <w:pPr>
        <w:rPr>
          <w:rFonts w:ascii="Times New Roman" w:eastAsiaTheme="majorEastAsia" w:hAnsi="Times New Roman" w:cs="Times New Roman"/>
          <w:color w:val="000000" w:themeColor="text1"/>
          <w:sz w:val="24"/>
          <w:szCs w:val="28"/>
          <w:lang w:val="it-IT"/>
        </w:rPr>
      </w:pPr>
      <w:r w:rsidRPr="00C62086">
        <w:rPr>
          <w:rFonts w:ascii="Times New Roman" w:eastAsiaTheme="majorEastAsia" w:hAnsi="Times New Roman" w:cs="Times New Roman"/>
          <w:color w:val="000000" w:themeColor="text1"/>
          <w:sz w:val="24"/>
          <w:lang w:val="it-IT"/>
        </w:rPr>
        <w:t>I 4 pulsanti rettangolari in fila sono chiamati, da sinistra, tasti operativi 1, 2, 3 e 4. Le loro funzioni cambiano a seconda della schermata e della modalità.</w:t>
      </w:r>
    </w:p>
    <w:p w14:paraId="2FB8FB45" w14:textId="77777777" w:rsidR="005F7A25" w:rsidRPr="00C62086" w:rsidRDefault="005F7A25" w:rsidP="00C4719D">
      <w:pPr>
        <w:pStyle w:val="Heading4"/>
        <w:numPr>
          <w:ilvl w:val="0"/>
          <w:numId w:val="0"/>
        </w:numPr>
        <w:ind w:left="2120"/>
        <w:rPr>
          <w:rFonts w:ascii="Times New Roman" w:hAnsi="Times New Roman" w:cs="Times New Roman"/>
          <w:color w:val="000000" w:themeColor="text1"/>
          <w:sz w:val="24"/>
          <w:szCs w:val="28"/>
          <w:lang w:val="it-IT" w:eastAsia="ja-JP"/>
        </w:rPr>
      </w:pPr>
    </w:p>
    <w:p w14:paraId="668C4AEC" w14:textId="77777777" w:rsidR="00B03E97" w:rsidRPr="00C62086" w:rsidRDefault="009E41AB" w:rsidP="00B03E97">
      <w:pPr>
        <w:rPr>
          <w:rFonts w:ascii="Times New Roman" w:eastAsiaTheme="majorEastAsia" w:hAnsi="Times New Roman" w:cs="Times New Roman"/>
          <w:color w:val="000000" w:themeColor="text1"/>
          <w:sz w:val="24"/>
          <w:szCs w:val="28"/>
          <w:lang w:val="it-IT"/>
        </w:rPr>
      </w:pPr>
      <w:r w:rsidRPr="00C62086">
        <w:rPr>
          <w:rFonts w:ascii="Times New Roman" w:eastAsiaTheme="majorEastAsia" w:hAnsi="Times New Roman" w:cs="Times New Roman"/>
          <w:color w:val="000000" w:themeColor="text1"/>
          <w:sz w:val="24"/>
          <w:lang w:val="it-IT"/>
        </w:rPr>
        <w:t>I 5 piccoli tasti rotondi hanno le seguenti funzioni.</w:t>
      </w:r>
    </w:p>
    <w:p w14:paraId="2F233D2A" w14:textId="77777777" w:rsidR="00BD211C" w:rsidRPr="00C62086" w:rsidRDefault="009E41AB" w:rsidP="003F0F57">
      <w:pPr>
        <w:pStyle w:val="Heading3"/>
        <w:ind w:left="1650"/>
        <w:rPr>
          <w:rFonts w:ascii="Times New Roman" w:hAnsi="Times New Roman" w:cs="Times New Roman"/>
          <w:color w:val="000000" w:themeColor="text1"/>
          <w:lang w:val="it-IT"/>
        </w:rPr>
      </w:pPr>
      <w:r w:rsidRPr="00C62086">
        <w:rPr>
          <w:rFonts w:ascii="Times New Roman" w:hAnsi="Times New Roman" w:cs="Times New Roman"/>
          <w:color w:val="000000" w:themeColor="text1"/>
          <w:lang w:val="it-IT"/>
        </w:rPr>
        <w:t>All'estrema sinistra si trova il tasto STOP. Arresta la registrazione e la riproduzione.</w:t>
      </w:r>
    </w:p>
    <w:p w14:paraId="75EE50A4" w14:textId="77777777" w:rsidR="005F7448" w:rsidRPr="00C62086" w:rsidRDefault="009E41AB" w:rsidP="003F0F57">
      <w:pPr>
        <w:pStyle w:val="Heading3"/>
        <w:ind w:left="1650"/>
        <w:rPr>
          <w:rFonts w:ascii="Times New Roman" w:hAnsi="Times New Roman" w:cs="Times New Roman"/>
          <w:color w:val="000000" w:themeColor="text1"/>
          <w:lang w:val="it-IT"/>
        </w:rPr>
      </w:pPr>
      <w:r w:rsidRPr="00C62086">
        <w:rPr>
          <w:rFonts w:ascii="Times New Roman" w:hAnsi="Times New Roman" w:cs="Times New Roman"/>
          <w:color w:val="000000" w:themeColor="text1"/>
          <w:lang w:val="it-IT"/>
        </w:rPr>
        <w:t xml:space="preserve">Alla sua destra vi è il pulsante di riavvolgimento. </w:t>
      </w:r>
      <w:r w:rsidRPr="00C62086">
        <w:rPr>
          <w:rFonts w:ascii="Times New Roman" w:hAnsi="Times New Roman" w:cs="Times New Roman"/>
          <w:lang w:val="it-IT"/>
        </w:rPr>
        <w:t>Premetelo in riproduzione o in pausa per passare al file precedente, all’inizio del file, o al marcatore precedente.</w:t>
      </w:r>
    </w:p>
    <w:p w14:paraId="5298A25B" w14:textId="77777777" w:rsidR="00793EC4" w:rsidRPr="00C62086" w:rsidRDefault="009E41AB" w:rsidP="005F7448">
      <w:pPr>
        <w:pStyle w:val="Heading3"/>
        <w:numPr>
          <w:ilvl w:val="0"/>
          <w:numId w:val="0"/>
        </w:numPr>
        <w:ind w:left="1650"/>
        <w:rPr>
          <w:rFonts w:ascii="Times New Roman" w:hAnsi="Times New Roman" w:cs="Times New Roman"/>
          <w:color w:val="000000" w:themeColor="text1"/>
          <w:lang w:val="it-IT"/>
        </w:rPr>
      </w:pPr>
      <w:r w:rsidRPr="00C62086">
        <w:rPr>
          <w:rFonts w:ascii="Times New Roman" w:hAnsi="Times New Roman" w:cs="Times New Roman"/>
          <w:color w:val="000000" w:themeColor="text1"/>
          <w:lang w:val="it-IT"/>
        </w:rPr>
        <w:t>Tenetelo premuto per ricercare all’indietro.</w:t>
      </w:r>
    </w:p>
    <w:p w14:paraId="449963C9" w14:textId="77777777" w:rsidR="00793EC4" w:rsidRPr="00C62086" w:rsidRDefault="009E41AB" w:rsidP="003F0F57">
      <w:pPr>
        <w:pStyle w:val="Heading3"/>
        <w:ind w:left="1650"/>
        <w:rPr>
          <w:rFonts w:ascii="Times New Roman" w:hAnsi="Times New Roman" w:cs="Times New Roman"/>
          <w:color w:val="000000" w:themeColor="text1"/>
          <w:lang w:val="it-IT"/>
        </w:rPr>
      </w:pPr>
      <w:r w:rsidRPr="00C62086">
        <w:rPr>
          <w:rFonts w:ascii="Times New Roman" w:hAnsi="Times New Roman" w:cs="Times New Roman"/>
          <w:color w:val="000000" w:themeColor="text1"/>
          <w:lang w:val="it-IT"/>
        </w:rPr>
        <w:t>Alla sua destra vi è il pulsante PLAY/PAUSE. Usatelo per riprodurre i file registrati. Questo pone anche in pausa e riprende la registrazione e la riproduzione.</w:t>
      </w:r>
    </w:p>
    <w:p w14:paraId="4B95F0FB" w14:textId="77777777" w:rsidR="005F7448" w:rsidRPr="00C62086" w:rsidRDefault="009E41AB" w:rsidP="003F0F57">
      <w:pPr>
        <w:pStyle w:val="Heading3"/>
        <w:ind w:left="1650"/>
        <w:rPr>
          <w:rFonts w:ascii="Times New Roman" w:hAnsi="Times New Roman" w:cs="Times New Roman"/>
          <w:color w:val="000000" w:themeColor="text1"/>
          <w:lang w:val="it-IT"/>
        </w:rPr>
      </w:pPr>
      <w:bookmarkStart w:id="2" w:name="_Hlk169597725"/>
      <w:r w:rsidRPr="00C62086">
        <w:rPr>
          <w:rFonts w:ascii="Times New Roman" w:hAnsi="Times New Roman" w:cs="Times New Roman"/>
          <w:color w:val="000000" w:themeColor="text1"/>
          <w:lang w:val="it-IT"/>
        </w:rPr>
        <w:t>Alla sua destra vi è il pulsante di avanzamento veloce.</w:t>
      </w:r>
      <w:bookmarkEnd w:id="2"/>
    </w:p>
    <w:p w14:paraId="524ABAA7" w14:textId="77777777" w:rsidR="005F7448" w:rsidRPr="00C62086" w:rsidRDefault="009E41AB" w:rsidP="005F7448">
      <w:pPr>
        <w:pStyle w:val="Heading3"/>
        <w:numPr>
          <w:ilvl w:val="0"/>
          <w:numId w:val="0"/>
        </w:numPr>
        <w:ind w:left="1650"/>
        <w:rPr>
          <w:rFonts w:ascii="Times New Roman" w:hAnsi="Times New Roman" w:cs="Times New Roman"/>
          <w:color w:val="000000" w:themeColor="text1"/>
          <w:lang w:val="it-IT"/>
        </w:rPr>
      </w:pPr>
      <w:r w:rsidRPr="00C62086">
        <w:rPr>
          <w:rFonts w:ascii="Times New Roman" w:hAnsi="Times New Roman" w:cs="Times New Roman"/>
          <w:color w:val="000000" w:themeColor="text1"/>
          <w:lang w:val="it-IT"/>
        </w:rPr>
        <w:t>Premetelo in riproduzione o in pausa per passare al file successivo, o al marcatore successivo.</w:t>
      </w:r>
    </w:p>
    <w:p w14:paraId="17E780F9" w14:textId="77777777" w:rsidR="00B03E97" w:rsidRPr="00C62086" w:rsidRDefault="009E41AB" w:rsidP="005F7448">
      <w:pPr>
        <w:pStyle w:val="Heading3"/>
        <w:numPr>
          <w:ilvl w:val="0"/>
          <w:numId w:val="0"/>
        </w:numPr>
        <w:ind w:left="920" w:firstLine="730"/>
        <w:rPr>
          <w:rFonts w:ascii="Times New Roman" w:hAnsi="Times New Roman" w:cs="Times New Roman"/>
          <w:color w:val="000000" w:themeColor="text1"/>
          <w:lang w:val="it-IT"/>
        </w:rPr>
      </w:pPr>
      <w:r w:rsidRPr="00C62086">
        <w:rPr>
          <w:rFonts w:ascii="Times New Roman" w:hAnsi="Times New Roman" w:cs="Times New Roman"/>
          <w:color w:val="000000" w:themeColor="text1"/>
          <w:lang w:val="it-IT"/>
        </w:rPr>
        <w:t>Tenetelo premuto per ricercare in avanti.</w:t>
      </w:r>
    </w:p>
    <w:p w14:paraId="274B7DF1" w14:textId="77777777" w:rsidR="005F7448" w:rsidRPr="00C62086" w:rsidRDefault="009E41AB" w:rsidP="003F0F57">
      <w:pPr>
        <w:pStyle w:val="Heading3"/>
        <w:ind w:left="1650"/>
        <w:rPr>
          <w:rFonts w:ascii="Times New Roman" w:hAnsi="Times New Roman" w:cs="Times New Roman"/>
          <w:color w:val="000000" w:themeColor="text1"/>
          <w:lang w:val="it-IT"/>
        </w:rPr>
      </w:pPr>
      <w:r w:rsidRPr="00C62086">
        <w:rPr>
          <w:rFonts w:ascii="Times New Roman" w:hAnsi="Times New Roman" w:cs="Times New Roman"/>
          <w:color w:val="000000" w:themeColor="text1"/>
          <w:lang w:val="it-IT"/>
        </w:rPr>
        <w:t>Il pulsante all'estrema destra è il tasto MENU.</w:t>
      </w:r>
    </w:p>
    <w:p w14:paraId="162B43D8" w14:textId="77777777" w:rsidR="00D74FE6" w:rsidRPr="00C62086" w:rsidRDefault="009E41AB" w:rsidP="005F7448">
      <w:pPr>
        <w:pStyle w:val="Heading3"/>
        <w:numPr>
          <w:ilvl w:val="0"/>
          <w:numId w:val="0"/>
        </w:numPr>
        <w:ind w:left="1650"/>
        <w:rPr>
          <w:rFonts w:ascii="Times New Roman" w:hAnsi="Times New Roman" w:cs="Times New Roman"/>
          <w:color w:val="000000" w:themeColor="text1"/>
          <w:lang w:val="it-IT"/>
        </w:rPr>
      </w:pPr>
      <w:r w:rsidRPr="00C62086">
        <w:rPr>
          <w:rFonts w:ascii="Times New Roman" w:hAnsi="Times New Roman" w:cs="Times New Roman"/>
          <w:color w:val="000000" w:themeColor="text1"/>
          <w:lang w:val="it-IT"/>
        </w:rPr>
        <w:t>Premetelo per aprire la schermata del menu.</w:t>
      </w:r>
    </w:p>
    <w:p w14:paraId="14D67F47" w14:textId="77777777" w:rsidR="00D74FE6" w:rsidRPr="00C62086" w:rsidRDefault="009E41AB">
      <w:pPr>
        <w:rPr>
          <w:rFonts w:ascii="Times New Roman" w:eastAsiaTheme="majorEastAsia" w:hAnsi="Times New Roman" w:cs="Times New Roman"/>
          <w:color w:val="000000" w:themeColor="text1"/>
          <w:lang w:val="it-IT"/>
        </w:rPr>
      </w:pPr>
      <w:r w:rsidRPr="00C62086">
        <w:rPr>
          <w:rFonts w:ascii="Times New Roman" w:hAnsi="Times New Roman" w:cs="Times New Roman"/>
          <w:color w:val="000000" w:themeColor="text1"/>
          <w:lang w:val="it-IT"/>
        </w:rPr>
        <w:br w:type="page"/>
      </w:r>
    </w:p>
    <w:p w14:paraId="03DD770D" w14:textId="77777777" w:rsidR="002C3A15" w:rsidRPr="00C62086" w:rsidRDefault="009E41AB" w:rsidP="003F0F57">
      <w:pPr>
        <w:pStyle w:val="Heading1"/>
        <w:rPr>
          <w:rFonts w:ascii="Times New Roman" w:hAnsi="Times New Roman"/>
          <w:lang w:val="it-IT"/>
        </w:rPr>
      </w:pPr>
      <w:r w:rsidRPr="00C62086">
        <w:rPr>
          <w:rFonts w:ascii="Times New Roman" w:hAnsi="Times New Roman"/>
          <w:lang w:val="it-IT"/>
        </w:rPr>
        <w:lastRenderedPageBreak/>
        <w:t>Lato frontale col coperchio della batteria</w:t>
      </w:r>
    </w:p>
    <w:p w14:paraId="622CE04C" w14:textId="77777777" w:rsidR="002C3A15" w:rsidRPr="00C62086" w:rsidRDefault="009E41AB" w:rsidP="002C3A15">
      <w:pPr>
        <w:rPr>
          <w:rFonts w:ascii="Times New Roman" w:eastAsiaTheme="majorHAnsi" w:hAnsi="Times New Roman" w:cs="Times New Roman"/>
          <w:color w:val="000000" w:themeColor="text1"/>
          <w:sz w:val="24"/>
          <w:szCs w:val="28"/>
          <w:lang w:val="it-IT"/>
        </w:rPr>
      </w:pPr>
      <w:r w:rsidRPr="00C62086">
        <w:rPr>
          <w:rFonts w:ascii="Times New Roman" w:eastAsiaTheme="majorHAnsi" w:hAnsi="Times New Roman" w:cs="Times New Roman"/>
          <w:color w:val="000000" w:themeColor="text1"/>
          <w:sz w:val="24"/>
          <w:lang w:val="it-IT"/>
        </w:rPr>
        <w:t>Le parti sono collocate nell'ordine seguente, dall'alto verso il basso.</w:t>
      </w:r>
    </w:p>
    <w:p w14:paraId="6EA5B4C0" w14:textId="77777777" w:rsidR="00F67880"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In basso, sotto alla rete che protegge il microfono, si trova il coperchio della batteria. Premendo il lato leggermente inclinato nella parte superiore del coperchio della batteria, fate scorrere il coperchio verso il basso per aprirlo. Usate 2 batterie tipo AA. Installate entrambe le batterie con i poli negativi rivolti verso le estremità con le molle. Rimontando il coperchio della batteria, inserite le due piccole linguette in basso a sinistra e a destra nelle rientranze sulla sinistra e sulla destra dello scomparto batterie. Poi fate scorrere verso l'alto il coperchio della batteria sino a quando non scatta in posizione.</w:t>
      </w:r>
    </w:p>
    <w:p w14:paraId="66140E3A" w14:textId="77777777" w:rsidR="00F67880"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Una targhetta “32-bit float” si trova nella parte centrale inferiore del coperchio della batteria. Questa etichetta non influenza il funzionamento.</w:t>
      </w:r>
    </w:p>
    <w:p w14:paraId="2A72B73D" w14:textId="77777777" w:rsidR="00F67880" w:rsidRPr="00C62086" w:rsidRDefault="009E41AB" w:rsidP="007A509A">
      <w:pPr>
        <w:pStyle w:val="Heading2"/>
        <w:rPr>
          <w:rFonts w:ascii="Times New Roman" w:hAnsi="Times New Roman" w:cs="Times New Roman"/>
          <w:lang w:val="it-IT"/>
        </w:rPr>
      </w:pPr>
      <w:r w:rsidRPr="00C62086">
        <w:rPr>
          <w:rFonts w:ascii="Times New Roman" w:hAnsi="Times New Roman" w:cs="Times New Roman"/>
          <w:lang w:val="it-IT"/>
        </w:rPr>
        <w:t>Rivolgete di nuovo verso di voi il lato con il display liscio.</w:t>
      </w:r>
    </w:p>
    <w:p w14:paraId="0DEC75C8" w14:textId="77777777" w:rsidR="00527967" w:rsidRPr="00C62086" w:rsidRDefault="00527967" w:rsidP="00D74FE6">
      <w:pPr>
        <w:pStyle w:val="Heading2"/>
        <w:widowControl w:val="0"/>
        <w:numPr>
          <w:ilvl w:val="0"/>
          <w:numId w:val="0"/>
        </w:numPr>
        <w:rPr>
          <w:rFonts w:ascii="Times New Roman" w:hAnsi="Times New Roman" w:cs="Times New Roman"/>
          <w:lang w:val="it-IT"/>
        </w:rPr>
      </w:pPr>
    </w:p>
    <w:p w14:paraId="436F2C3C" w14:textId="77777777" w:rsidR="00B03E97" w:rsidRPr="00C62086" w:rsidRDefault="009E41AB" w:rsidP="00AC6CD4">
      <w:pPr>
        <w:pStyle w:val="Heading1"/>
        <w:rPr>
          <w:rFonts w:ascii="Times New Roman" w:hAnsi="Times New Roman"/>
          <w:lang w:val="it-IT"/>
        </w:rPr>
      </w:pPr>
      <w:r w:rsidRPr="00C62086">
        <w:rPr>
          <w:rFonts w:ascii="Times New Roman" w:hAnsi="Times New Roman"/>
          <w:lang w:val="it-IT"/>
        </w:rPr>
        <w:t>Lato sinistro</w:t>
      </w:r>
    </w:p>
    <w:p w14:paraId="1B00C494" w14:textId="77777777" w:rsidR="00B03E97" w:rsidRPr="00C62086" w:rsidRDefault="009E41AB" w:rsidP="00B03E97">
      <w:pPr>
        <w:rPr>
          <w:rFonts w:ascii="Times New Roman" w:eastAsiaTheme="majorHAnsi" w:hAnsi="Times New Roman" w:cs="Times New Roman"/>
          <w:color w:val="000000" w:themeColor="text1"/>
          <w:sz w:val="24"/>
          <w:szCs w:val="28"/>
          <w:lang w:val="it-IT"/>
        </w:rPr>
      </w:pPr>
      <w:r w:rsidRPr="00C62086">
        <w:rPr>
          <w:rFonts w:ascii="Times New Roman" w:eastAsiaTheme="majorHAnsi" w:hAnsi="Times New Roman" w:cs="Times New Roman"/>
          <w:color w:val="000000" w:themeColor="text1"/>
          <w:sz w:val="24"/>
          <w:lang w:val="it-IT"/>
        </w:rPr>
        <w:t>Le parti sono collocate nell'ordine seguente, dall'alto verso il basso.</w:t>
      </w:r>
    </w:p>
    <w:p w14:paraId="07821FE3" w14:textId="77777777" w:rsidR="00B03E97"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Al di sotto della griglia si trova la presa di uscita per le cuffie/di linea. Questa è una presa stereo mini.</w:t>
      </w:r>
    </w:p>
    <w:p w14:paraId="260DEAD5" w14:textId="77777777" w:rsidR="00B03E97"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Poi, vicino al lato del display, trovate la manopola del volume dell'altoparlante/cuffie. Questa smette di ruotare quando arriva al minimo e al massimo.</w:t>
      </w:r>
    </w:p>
    <w:p w14:paraId="7EF6BD06" w14:textId="77777777" w:rsidR="00793EC4"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L'apertura ovale più in basso è la porta USB Type-C. Infine, le due piccole rientranze rotonde, verso il lato del display e più in basso verso il coperchio della batteria, sono i fori delle viti.</w:t>
      </w:r>
    </w:p>
    <w:p w14:paraId="5ABE929A" w14:textId="77777777" w:rsidR="00B03E97" w:rsidRPr="00C62086" w:rsidRDefault="009E41AB" w:rsidP="00B03E97">
      <w:pPr>
        <w:pStyle w:val="Heading1"/>
        <w:rPr>
          <w:rFonts w:ascii="Times New Roman" w:hAnsi="Times New Roman"/>
          <w:lang w:val="it-IT"/>
        </w:rPr>
      </w:pPr>
      <w:r w:rsidRPr="00C62086">
        <w:rPr>
          <w:rFonts w:ascii="Times New Roman" w:hAnsi="Times New Roman"/>
          <w:lang w:val="it-IT"/>
        </w:rPr>
        <w:t>Lato destro</w:t>
      </w:r>
    </w:p>
    <w:p w14:paraId="5C0B0EB6" w14:textId="77777777" w:rsidR="00B03E97" w:rsidRPr="00C62086" w:rsidRDefault="009E41AB" w:rsidP="00B03E97">
      <w:pPr>
        <w:rPr>
          <w:rFonts w:ascii="Times New Roman" w:eastAsiaTheme="majorHAnsi" w:hAnsi="Times New Roman" w:cs="Times New Roman"/>
          <w:color w:val="000000" w:themeColor="text1"/>
          <w:sz w:val="24"/>
          <w:szCs w:val="28"/>
          <w:lang w:val="it-IT"/>
        </w:rPr>
      </w:pPr>
      <w:r w:rsidRPr="00C62086">
        <w:rPr>
          <w:rFonts w:ascii="Times New Roman" w:eastAsiaTheme="majorHAnsi" w:hAnsi="Times New Roman" w:cs="Times New Roman"/>
          <w:color w:val="000000" w:themeColor="text1"/>
          <w:sz w:val="24"/>
          <w:lang w:val="it-IT"/>
        </w:rPr>
        <w:t>Le parti sono collocate nell'ordine seguente, dall'alto verso il basso.</w:t>
      </w:r>
    </w:p>
    <w:p w14:paraId="2F40441E" w14:textId="77777777" w:rsidR="00B03E97"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Al di sotto della griglia si trova la presa di ingresso per il microfono/di linea. Questa è una presa stereo mini. Quando un microfono esterno è collegato alla presa di ingresso del microfono/di linea, la registrazione col microfono posteriore REAR è disabilitata.</w:t>
      </w:r>
    </w:p>
    <w:p w14:paraId="4F82113C" w14:textId="77777777" w:rsidR="00787F5D"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Sotto a questa, verso il coperchio della batteria, trovate l'interruttore di alimentazione. Questo è un interruttore scorrevole. Fatelo scorrere verso il basso e tenetelo per accendere o spegnere l'unità.</w:t>
      </w:r>
    </w:p>
    <w:p w14:paraId="4BDBF892" w14:textId="77777777" w:rsidR="00793EC4" w:rsidRPr="00C62086" w:rsidRDefault="009E41AB" w:rsidP="00787F5D">
      <w:pPr>
        <w:pStyle w:val="Heading2"/>
        <w:numPr>
          <w:ilvl w:val="0"/>
          <w:numId w:val="0"/>
        </w:numPr>
        <w:ind w:left="720"/>
        <w:rPr>
          <w:rFonts w:ascii="Times New Roman" w:hAnsi="Times New Roman" w:cs="Times New Roman"/>
          <w:lang w:val="it-IT"/>
        </w:rPr>
      </w:pPr>
      <w:r w:rsidRPr="00C62086">
        <w:rPr>
          <w:rFonts w:ascii="Times New Roman" w:hAnsi="Times New Roman" w:cs="Times New Roman"/>
          <w:lang w:val="it-IT"/>
        </w:rPr>
        <w:t>Fatelo scorrere verso l'alto sino a quando non scatta in posizione per disabilitare il funzionamento di tutti i pulsanti. Questo prende il nome di funzione hold.</w:t>
      </w:r>
    </w:p>
    <w:p w14:paraId="50DBE7B5" w14:textId="77777777" w:rsidR="00B03E97"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Poi, verso il display, vi è il coperchio rettangolare in silicone della porta REMOTE. Installate qui un BTA-1 o altro adattatore wireless dedicato. Questo coperchio non può essere staccato.</w:t>
      </w:r>
    </w:p>
    <w:p w14:paraId="1F54EF76" w14:textId="77777777" w:rsidR="00F67880"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L'apertura al centro sul fondo serve per fissare una cinghia.</w:t>
      </w:r>
    </w:p>
    <w:p w14:paraId="18733A24" w14:textId="77777777" w:rsidR="00B03E97"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Le piccole rientranze rotonde sui lati sinistro e destro del foro della cinghia sono fori delle viti.</w:t>
      </w:r>
      <w:r w:rsidRPr="00C62086">
        <w:rPr>
          <w:rFonts w:ascii="Times New Roman" w:hAnsi="Times New Roman" w:cs="Times New Roman"/>
          <w:lang w:val="it-IT"/>
        </w:rPr>
        <w:br w:type="page"/>
      </w:r>
    </w:p>
    <w:p w14:paraId="178A3A5E" w14:textId="77777777" w:rsidR="00B03E97" w:rsidRPr="00C62086" w:rsidRDefault="009E41AB" w:rsidP="003F0F57">
      <w:pPr>
        <w:pStyle w:val="Heading1"/>
        <w:rPr>
          <w:rFonts w:ascii="Times New Roman" w:hAnsi="Times New Roman"/>
          <w:lang w:val="it-IT"/>
        </w:rPr>
      </w:pPr>
      <w:r w:rsidRPr="00C62086">
        <w:rPr>
          <w:rFonts w:ascii="Times New Roman" w:hAnsi="Times New Roman"/>
          <w:lang w:val="it-IT"/>
        </w:rPr>
        <w:lastRenderedPageBreak/>
        <w:t>Lato inferiore</w:t>
      </w:r>
    </w:p>
    <w:p w14:paraId="2CEDDFF9" w14:textId="77777777" w:rsidR="00B03E97" w:rsidRPr="00C62086" w:rsidRDefault="009E41AB" w:rsidP="00B03E97">
      <w:pPr>
        <w:rPr>
          <w:rFonts w:ascii="Times New Roman" w:eastAsiaTheme="majorHAnsi" w:hAnsi="Times New Roman" w:cs="Times New Roman"/>
          <w:color w:val="000000" w:themeColor="text1"/>
          <w:sz w:val="24"/>
          <w:szCs w:val="28"/>
          <w:lang w:val="it-IT"/>
        </w:rPr>
      </w:pPr>
      <w:r w:rsidRPr="00C62086">
        <w:rPr>
          <w:rFonts w:ascii="Times New Roman" w:eastAsiaTheme="majorEastAsia" w:hAnsi="Times New Roman" w:cs="Times New Roman"/>
          <w:color w:val="000000" w:themeColor="text1"/>
          <w:sz w:val="24"/>
          <w:lang w:val="it-IT"/>
        </w:rPr>
        <w:t>Posizionare l'unità sul suo lato posteriore così che il lato col display liscio sia rivolto verso l'alto. Le parti sul fondo dell'unità sono collocate nel seguente ordine, partendo dall'alto.</w:t>
      </w:r>
    </w:p>
    <w:p w14:paraId="3CB6134C" w14:textId="77777777" w:rsidR="00B03E97"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Un piede in gomma rotondo si trova negli angoli superiori sinistro e destro.</w:t>
      </w:r>
    </w:p>
    <w:p w14:paraId="300F1B29" w14:textId="77777777" w:rsidR="00B03E97"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Leggermente sotto a questi, al centro, si trova un foro filettato (da un quarto di pollice) per montare un treppiede.</w:t>
      </w:r>
    </w:p>
    <w:p w14:paraId="4E91B17C" w14:textId="77777777" w:rsidR="002C3A15"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Alla sua destra si trova una un'ampia rientranza. Questa è per il coperchio dello slot della card microSD. Usate un'unghia nella rientranza per aprire il coperchio dal basso verso l'alto. Quando inserite una card microSD, orientate il bordo con la rientranza verso sinistra, così che il lato con i terminali sia rivolto verso l'alto. Inseritela sino a quando non scatta in posizione. Premete di nuovo la card per espellerla. Per chiudere il coperchio, spingetelo completamente.</w:t>
      </w:r>
    </w:p>
    <w:p w14:paraId="4652C7B9" w14:textId="77777777" w:rsidR="002C3A15" w:rsidRPr="00C62086" w:rsidRDefault="009E41AB" w:rsidP="003F0F57">
      <w:pPr>
        <w:pStyle w:val="Heading2"/>
        <w:rPr>
          <w:rFonts w:ascii="Times New Roman" w:hAnsi="Times New Roman" w:cs="Times New Roman"/>
          <w:lang w:val="it-IT"/>
        </w:rPr>
      </w:pPr>
      <w:r w:rsidRPr="00C62086">
        <w:rPr>
          <w:rFonts w:ascii="Times New Roman" w:hAnsi="Times New Roman" w:cs="Times New Roman"/>
          <w:lang w:val="it-IT"/>
        </w:rPr>
        <w:t>Un piede in gomma rotondo si trova negli angoli inferiori sinistro e destro.</w:t>
      </w:r>
    </w:p>
    <w:p w14:paraId="70C4F0B3" w14:textId="77777777" w:rsidR="00B03E97" w:rsidRPr="00C62086" w:rsidRDefault="00B03E97" w:rsidP="002C3A15">
      <w:pPr>
        <w:pStyle w:val="Heading2"/>
        <w:numPr>
          <w:ilvl w:val="0"/>
          <w:numId w:val="0"/>
        </w:numPr>
        <w:rPr>
          <w:rFonts w:ascii="Times New Roman" w:hAnsi="Times New Roman" w:cs="Times New Roman"/>
          <w:lang w:val="it-IT"/>
        </w:rPr>
      </w:pPr>
    </w:p>
    <w:p w14:paraId="4E5303D4" w14:textId="77777777" w:rsidR="00663342" w:rsidRPr="00C62086" w:rsidRDefault="009E41AB" w:rsidP="00FF6901">
      <w:pPr>
        <w:jc w:val="right"/>
        <w:rPr>
          <w:rFonts w:ascii="Times New Roman" w:eastAsiaTheme="majorEastAsia" w:hAnsi="Times New Roman" w:cs="Times New Roman"/>
          <w:color w:val="000000" w:themeColor="text1"/>
          <w:sz w:val="24"/>
          <w:lang w:val="it-IT"/>
        </w:rPr>
      </w:pPr>
      <w:r w:rsidRPr="00C62086">
        <w:rPr>
          <w:rFonts w:ascii="Times New Roman" w:eastAsiaTheme="majorEastAsia" w:hAnsi="Times New Roman" w:cs="Times New Roman"/>
          <w:color w:val="000000" w:themeColor="text1"/>
          <w:sz w:val="24"/>
          <w:lang w:val="it-IT"/>
        </w:rPr>
        <w:t>Questo completa questa spiegazione delle parti dell'H2essential.</w:t>
      </w:r>
    </w:p>
    <w:p w14:paraId="61C6BF25" w14:textId="1BE6F124" w:rsidR="00A06C21" w:rsidRPr="00C62086" w:rsidRDefault="009E41AB" w:rsidP="00FF6901">
      <w:pPr>
        <w:jc w:val="right"/>
        <w:rPr>
          <w:rFonts w:ascii="Times New Roman" w:eastAsiaTheme="majorEastAsia" w:hAnsi="Times New Roman" w:cs="Times New Roman"/>
          <w:color w:val="000000" w:themeColor="text1"/>
          <w:szCs w:val="22"/>
          <w:lang w:val="it-IT"/>
        </w:rPr>
      </w:pP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r>
      <w:r w:rsidRPr="00C62086">
        <w:rPr>
          <w:rFonts w:ascii="Times New Roman" w:eastAsia="Yu Gothic Light" w:hAnsi="Times New Roman" w:cs="Times New Roman"/>
          <w:color w:val="000000" w:themeColor="text1"/>
          <w:lang w:val="it-IT"/>
        </w:rPr>
        <w:br/>
        <w:t>© 2025 ZOOM CORPORATION  Z2I-55</w:t>
      </w:r>
      <w:r w:rsidR="00AB1C7B" w:rsidRPr="00C62086">
        <w:rPr>
          <w:rFonts w:ascii="Times New Roman" w:eastAsia="Yu Gothic Light" w:hAnsi="Times New Roman" w:cs="Times New Roman"/>
          <w:color w:val="000000" w:themeColor="text1"/>
          <w:lang w:val="it-IT"/>
        </w:rPr>
        <w:t>21</w:t>
      </w:r>
      <w:r w:rsidRPr="00C62086">
        <w:rPr>
          <w:rFonts w:ascii="Times New Roman" w:eastAsia="Yu Gothic Light" w:hAnsi="Times New Roman" w:cs="Times New Roman"/>
          <w:color w:val="000000" w:themeColor="text1"/>
          <w:lang w:val="it-IT"/>
        </w:rPr>
        <w:t>-01</w:t>
      </w:r>
      <w:bookmarkEnd w:id="0"/>
    </w:p>
    <w:sectPr w:rsidR="00A06C21" w:rsidRPr="00C62086" w:rsidSect="00B03E97">
      <w:headerReference w:type="default" r:id="rId8"/>
      <w:footerReference w:type="default" r:id="rId9"/>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AEF5E" w14:textId="77777777" w:rsidR="000B5F0B" w:rsidRDefault="000B5F0B">
      <w:r>
        <w:separator/>
      </w:r>
    </w:p>
  </w:endnote>
  <w:endnote w:type="continuationSeparator" w:id="0">
    <w:p w14:paraId="003FEB0A" w14:textId="77777777" w:rsidR="000B5F0B" w:rsidRDefault="000B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Kalinga">
    <w:panose1 w:val="020B0502040204020203"/>
    <w:charset w:val="00"/>
    <w:family w:val="swiss"/>
    <w:pitch w:val="variable"/>
    <w:sig w:usb0="0008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Content>
      <w:p w14:paraId="3598DF34" w14:textId="77777777" w:rsidR="00266A4F" w:rsidRPr="005D1C5F" w:rsidRDefault="009E41AB">
        <w:pPr>
          <w:pStyle w:val="Footer"/>
          <w:jc w:val="center"/>
        </w:pPr>
        <w:r w:rsidRPr="005D1C5F">
          <w:fldChar w:fldCharType="begin"/>
        </w:r>
        <w:r w:rsidRPr="005D1C5F">
          <w:instrText>PAGE   \* MERGEFORMAT</w:instrText>
        </w:r>
        <w:r w:rsidRPr="005D1C5F">
          <w:fldChar w:fldCharType="separate"/>
        </w:r>
        <w:r w:rsidRPr="005D1C5F">
          <w:t>5</w:t>
        </w:r>
        <w:r w:rsidRPr="005D1C5F">
          <w:fldChar w:fldCharType="end"/>
        </w:r>
      </w:p>
    </w:sdtContent>
  </w:sdt>
  <w:p w14:paraId="44B7A28F" w14:textId="77777777" w:rsidR="00266A4F" w:rsidRPr="005D1C5F" w:rsidRDefault="00266A4F" w:rsidP="00933FE3">
    <w:pPr>
      <w:wordWrap w:val="0"/>
      <w:jc w:val="right"/>
      <w:rPr>
        <w:lang w:eastAsia="ja-JP"/>
      </w:rPr>
    </w:pPr>
  </w:p>
  <w:p w14:paraId="53E42B87" w14:textId="77777777" w:rsidR="00266A4F" w:rsidRPr="005D1C5F" w:rsidRDefault="00266A4F">
    <w:pPr>
      <w:pStyle w:val="Foo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0303C" w14:textId="77777777" w:rsidR="000B5F0B" w:rsidRDefault="000B5F0B">
      <w:r>
        <w:separator/>
      </w:r>
    </w:p>
  </w:footnote>
  <w:footnote w:type="continuationSeparator" w:id="0">
    <w:p w14:paraId="45942918" w14:textId="77777777" w:rsidR="000B5F0B" w:rsidRDefault="000B5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DF6D" w14:textId="77777777" w:rsidR="00266A4F" w:rsidRPr="005D1C5F" w:rsidRDefault="009E41AB" w:rsidP="006F065E">
    <w:pPr>
      <w:pStyle w:val="Header"/>
    </w:pPr>
    <w:r>
      <w:rPr>
        <w:noProof/>
      </w:rPr>
      <w:drawing>
        <wp:anchor distT="0" distB="0" distL="114300" distR="114300" simplePos="0" relativeHeight="251658240" behindDoc="0" locked="0" layoutInCell="1" allowOverlap="1" wp14:anchorId="32466EFB" wp14:editId="531C6873">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ロゴ"/>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37622F06"/>
    <w:lvl w:ilvl="0" w:tplc="F170FA12">
      <w:start w:val="1"/>
      <w:numFmt w:val="bullet"/>
      <w:pStyle w:val="JA"/>
      <w:lvlText w:val="-"/>
      <w:lvlJc w:val="left"/>
      <w:pPr>
        <w:ind w:left="720" w:hanging="360"/>
      </w:pPr>
      <w:rPr>
        <w:rFonts w:ascii="Times New Roman" w:eastAsia="Times New Roman" w:hAnsi="Times New Roman" w:cs="Times New Roman" w:hint="default"/>
        <w:lang w:eastAsia="ja-JP"/>
      </w:rPr>
    </w:lvl>
    <w:lvl w:ilvl="1" w:tplc="409E5926">
      <w:start w:val="1"/>
      <w:numFmt w:val="bullet"/>
      <w:lvlText w:val="○"/>
      <w:lvlJc w:val="left"/>
      <w:pPr>
        <w:ind w:left="1636" w:hanging="360"/>
      </w:pPr>
      <w:rPr>
        <w:rFonts w:ascii="MS Mincho" w:eastAsia="MS Mincho" w:hAnsi="MS Mincho" w:hint="eastAsia"/>
      </w:rPr>
    </w:lvl>
    <w:lvl w:ilvl="2" w:tplc="8E6C2AD8">
      <w:start w:val="1"/>
      <w:numFmt w:val="bullet"/>
      <w:pStyle w:val="Heading4"/>
      <w:lvlText w:val=""/>
      <w:lvlJc w:val="left"/>
      <w:pPr>
        <w:ind w:left="2160" w:hanging="360"/>
      </w:pPr>
      <w:rPr>
        <w:rFonts w:ascii="Wingdings" w:hAnsi="Wingdings" w:hint="default"/>
        <w:color w:val="auto"/>
      </w:rPr>
    </w:lvl>
    <w:lvl w:ilvl="3" w:tplc="F4061A40" w:tentative="1">
      <w:start w:val="1"/>
      <w:numFmt w:val="bullet"/>
      <w:lvlText w:val=""/>
      <w:lvlJc w:val="left"/>
      <w:pPr>
        <w:ind w:left="2880" w:hanging="360"/>
      </w:pPr>
      <w:rPr>
        <w:rFonts w:ascii="Symbol" w:hAnsi="Symbol" w:hint="default"/>
      </w:rPr>
    </w:lvl>
    <w:lvl w:ilvl="4" w:tplc="4F968506" w:tentative="1">
      <w:start w:val="1"/>
      <w:numFmt w:val="bullet"/>
      <w:lvlText w:val="o"/>
      <w:lvlJc w:val="left"/>
      <w:pPr>
        <w:ind w:left="3600" w:hanging="360"/>
      </w:pPr>
      <w:rPr>
        <w:rFonts w:ascii="Courier New" w:hAnsi="Courier New" w:cs="Courier New" w:hint="default"/>
      </w:rPr>
    </w:lvl>
    <w:lvl w:ilvl="5" w:tplc="DFC64EC4" w:tentative="1">
      <w:start w:val="1"/>
      <w:numFmt w:val="bullet"/>
      <w:lvlText w:val=""/>
      <w:lvlJc w:val="left"/>
      <w:pPr>
        <w:ind w:left="4320" w:hanging="360"/>
      </w:pPr>
      <w:rPr>
        <w:rFonts w:ascii="Wingdings" w:hAnsi="Wingdings" w:hint="default"/>
      </w:rPr>
    </w:lvl>
    <w:lvl w:ilvl="6" w:tplc="269A2DD4" w:tentative="1">
      <w:start w:val="1"/>
      <w:numFmt w:val="bullet"/>
      <w:lvlText w:val=""/>
      <w:lvlJc w:val="left"/>
      <w:pPr>
        <w:ind w:left="5040" w:hanging="360"/>
      </w:pPr>
      <w:rPr>
        <w:rFonts w:ascii="Symbol" w:hAnsi="Symbol" w:hint="default"/>
      </w:rPr>
    </w:lvl>
    <w:lvl w:ilvl="7" w:tplc="6C8A75A8" w:tentative="1">
      <w:start w:val="1"/>
      <w:numFmt w:val="bullet"/>
      <w:lvlText w:val="o"/>
      <w:lvlJc w:val="left"/>
      <w:pPr>
        <w:ind w:left="5760" w:hanging="360"/>
      </w:pPr>
      <w:rPr>
        <w:rFonts w:ascii="Courier New" w:hAnsi="Courier New" w:cs="Courier New" w:hint="default"/>
      </w:rPr>
    </w:lvl>
    <w:lvl w:ilvl="8" w:tplc="08F2921C"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631814C4">
      <w:start w:val="1"/>
      <w:numFmt w:val="bullet"/>
      <w:pStyle w:val="Heading3"/>
      <w:lvlText w:val="○"/>
      <w:lvlJc w:val="left"/>
      <w:pPr>
        <w:ind w:left="2000" w:hanging="440"/>
      </w:pPr>
      <w:rPr>
        <w:rFonts w:ascii="MS Mincho" w:eastAsia="MS Mincho" w:hAnsi="MS Mincho" w:hint="eastAsia"/>
      </w:rPr>
    </w:lvl>
    <w:lvl w:ilvl="1" w:tplc="F632A46C" w:tentative="1">
      <w:start w:val="1"/>
      <w:numFmt w:val="bullet"/>
      <w:lvlText w:val=""/>
      <w:lvlJc w:val="left"/>
      <w:pPr>
        <w:ind w:left="1600" w:hanging="440"/>
      </w:pPr>
      <w:rPr>
        <w:rFonts w:ascii="Wingdings" w:hAnsi="Wingdings" w:hint="default"/>
      </w:rPr>
    </w:lvl>
    <w:lvl w:ilvl="2" w:tplc="3A1A82BC" w:tentative="1">
      <w:start w:val="1"/>
      <w:numFmt w:val="bullet"/>
      <w:lvlText w:val=""/>
      <w:lvlJc w:val="left"/>
      <w:pPr>
        <w:ind w:left="2040" w:hanging="440"/>
      </w:pPr>
      <w:rPr>
        <w:rFonts w:ascii="Wingdings" w:hAnsi="Wingdings" w:hint="default"/>
      </w:rPr>
    </w:lvl>
    <w:lvl w:ilvl="3" w:tplc="F8162D90" w:tentative="1">
      <w:start w:val="1"/>
      <w:numFmt w:val="bullet"/>
      <w:lvlText w:val=""/>
      <w:lvlJc w:val="left"/>
      <w:pPr>
        <w:ind w:left="2480" w:hanging="440"/>
      </w:pPr>
      <w:rPr>
        <w:rFonts w:ascii="Wingdings" w:hAnsi="Wingdings" w:hint="default"/>
      </w:rPr>
    </w:lvl>
    <w:lvl w:ilvl="4" w:tplc="5E0EB11A" w:tentative="1">
      <w:start w:val="1"/>
      <w:numFmt w:val="bullet"/>
      <w:lvlText w:val=""/>
      <w:lvlJc w:val="left"/>
      <w:pPr>
        <w:ind w:left="2920" w:hanging="440"/>
      </w:pPr>
      <w:rPr>
        <w:rFonts w:ascii="Wingdings" w:hAnsi="Wingdings" w:hint="default"/>
      </w:rPr>
    </w:lvl>
    <w:lvl w:ilvl="5" w:tplc="D754616A" w:tentative="1">
      <w:start w:val="1"/>
      <w:numFmt w:val="bullet"/>
      <w:lvlText w:val=""/>
      <w:lvlJc w:val="left"/>
      <w:pPr>
        <w:ind w:left="3360" w:hanging="440"/>
      </w:pPr>
      <w:rPr>
        <w:rFonts w:ascii="Wingdings" w:hAnsi="Wingdings" w:hint="default"/>
      </w:rPr>
    </w:lvl>
    <w:lvl w:ilvl="6" w:tplc="7CAEBC40" w:tentative="1">
      <w:start w:val="1"/>
      <w:numFmt w:val="bullet"/>
      <w:lvlText w:val=""/>
      <w:lvlJc w:val="left"/>
      <w:pPr>
        <w:ind w:left="3800" w:hanging="440"/>
      </w:pPr>
      <w:rPr>
        <w:rFonts w:ascii="Wingdings" w:hAnsi="Wingdings" w:hint="default"/>
      </w:rPr>
    </w:lvl>
    <w:lvl w:ilvl="7" w:tplc="93AEEB82" w:tentative="1">
      <w:start w:val="1"/>
      <w:numFmt w:val="bullet"/>
      <w:lvlText w:val=""/>
      <w:lvlJc w:val="left"/>
      <w:pPr>
        <w:ind w:left="4240" w:hanging="440"/>
      </w:pPr>
      <w:rPr>
        <w:rFonts w:ascii="Wingdings" w:hAnsi="Wingdings" w:hint="default"/>
      </w:rPr>
    </w:lvl>
    <w:lvl w:ilvl="8" w:tplc="7B76CA88" w:tentative="1">
      <w:start w:val="1"/>
      <w:numFmt w:val="bullet"/>
      <w:lvlText w:val=""/>
      <w:lvlJc w:val="left"/>
      <w:pPr>
        <w:ind w:left="4680" w:hanging="440"/>
      </w:pPr>
      <w:rPr>
        <w:rFonts w:ascii="Wingdings" w:hAnsi="Wingdings" w:hint="default"/>
      </w:rPr>
    </w:lvl>
  </w:abstractNum>
  <w:num w:numId="1" w16cid:durableId="279118642">
    <w:abstractNumId w:val="0"/>
  </w:num>
  <w:num w:numId="2" w16cid:durableId="1322930213">
    <w:abstractNumId w:val="0"/>
  </w:num>
  <w:num w:numId="3" w16cid:durableId="481242265">
    <w:abstractNumId w:val="1"/>
  </w:num>
  <w:num w:numId="4" w16cid:durableId="193805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bordersDoNotSurroundHeader/>
  <w:bordersDoNotSurroundFooter/>
  <w:proofState w:spelling="clean" w:grammar="clean"/>
  <w:defaultTabStop w:val="840"/>
  <w:hyphenationZone w:val="28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97"/>
    <w:rsid w:val="0002048E"/>
    <w:rsid w:val="00040184"/>
    <w:rsid w:val="000471B9"/>
    <w:rsid w:val="00054E81"/>
    <w:rsid w:val="00055295"/>
    <w:rsid w:val="00067C45"/>
    <w:rsid w:val="000B08E7"/>
    <w:rsid w:val="000B5F0B"/>
    <w:rsid w:val="000C00B0"/>
    <w:rsid w:val="000D7438"/>
    <w:rsid w:val="000F0CE6"/>
    <w:rsid w:val="000F13C9"/>
    <w:rsid w:val="00115882"/>
    <w:rsid w:val="00117D2B"/>
    <w:rsid w:val="00127CE5"/>
    <w:rsid w:val="00154A01"/>
    <w:rsid w:val="001900C2"/>
    <w:rsid w:val="001952C6"/>
    <w:rsid w:val="001B150C"/>
    <w:rsid w:val="001C22ED"/>
    <w:rsid w:val="001D4C9C"/>
    <w:rsid w:val="001D786C"/>
    <w:rsid w:val="001F2771"/>
    <w:rsid w:val="00226FBA"/>
    <w:rsid w:val="00242496"/>
    <w:rsid w:val="00266A4F"/>
    <w:rsid w:val="00276642"/>
    <w:rsid w:val="002836F4"/>
    <w:rsid w:val="002A0CB1"/>
    <w:rsid w:val="002C3A15"/>
    <w:rsid w:val="002C5B8A"/>
    <w:rsid w:val="002D3B09"/>
    <w:rsid w:val="002E78D4"/>
    <w:rsid w:val="002F6F6D"/>
    <w:rsid w:val="00325A82"/>
    <w:rsid w:val="00335D42"/>
    <w:rsid w:val="00342773"/>
    <w:rsid w:val="00382F26"/>
    <w:rsid w:val="00394DB4"/>
    <w:rsid w:val="003C406A"/>
    <w:rsid w:val="003C4103"/>
    <w:rsid w:val="003D2B7E"/>
    <w:rsid w:val="003F0F57"/>
    <w:rsid w:val="003F3DD6"/>
    <w:rsid w:val="00404C8F"/>
    <w:rsid w:val="004632F6"/>
    <w:rsid w:val="004A3029"/>
    <w:rsid w:val="004A746D"/>
    <w:rsid w:val="004C097D"/>
    <w:rsid w:val="004D28DA"/>
    <w:rsid w:val="005145AA"/>
    <w:rsid w:val="00515E35"/>
    <w:rsid w:val="005253E9"/>
    <w:rsid w:val="00527967"/>
    <w:rsid w:val="005401FE"/>
    <w:rsid w:val="00596C0C"/>
    <w:rsid w:val="005C63A5"/>
    <w:rsid w:val="005D1C5F"/>
    <w:rsid w:val="005D5878"/>
    <w:rsid w:val="005F7448"/>
    <w:rsid w:val="005F7A25"/>
    <w:rsid w:val="00611DD7"/>
    <w:rsid w:val="006121BD"/>
    <w:rsid w:val="006161E3"/>
    <w:rsid w:val="00633BF8"/>
    <w:rsid w:val="00635A7B"/>
    <w:rsid w:val="00663342"/>
    <w:rsid w:val="006720B9"/>
    <w:rsid w:val="006B7A25"/>
    <w:rsid w:val="006C09A2"/>
    <w:rsid w:val="006E6CEA"/>
    <w:rsid w:val="006F065E"/>
    <w:rsid w:val="006F5F60"/>
    <w:rsid w:val="007063DA"/>
    <w:rsid w:val="007508E3"/>
    <w:rsid w:val="00784CBE"/>
    <w:rsid w:val="00787F5D"/>
    <w:rsid w:val="00793EC4"/>
    <w:rsid w:val="007A509A"/>
    <w:rsid w:val="007B5E6B"/>
    <w:rsid w:val="007F3761"/>
    <w:rsid w:val="007F6451"/>
    <w:rsid w:val="00817116"/>
    <w:rsid w:val="008475FF"/>
    <w:rsid w:val="008527D8"/>
    <w:rsid w:val="00855414"/>
    <w:rsid w:val="00884BEF"/>
    <w:rsid w:val="00886FF4"/>
    <w:rsid w:val="008A105A"/>
    <w:rsid w:val="008A1FD3"/>
    <w:rsid w:val="008A389F"/>
    <w:rsid w:val="008B078D"/>
    <w:rsid w:val="00914AF0"/>
    <w:rsid w:val="00933FE3"/>
    <w:rsid w:val="00942CA2"/>
    <w:rsid w:val="00944DD6"/>
    <w:rsid w:val="00944F25"/>
    <w:rsid w:val="00983E49"/>
    <w:rsid w:val="009A3F86"/>
    <w:rsid w:val="009D2C58"/>
    <w:rsid w:val="009E41AB"/>
    <w:rsid w:val="00A06C21"/>
    <w:rsid w:val="00A42709"/>
    <w:rsid w:val="00A8753A"/>
    <w:rsid w:val="00A91EBC"/>
    <w:rsid w:val="00A93753"/>
    <w:rsid w:val="00AB1C7B"/>
    <w:rsid w:val="00AC5DB0"/>
    <w:rsid w:val="00AC6CD4"/>
    <w:rsid w:val="00AE09A7"/>
    <w:rsid w:val="00AE1B02"/>
    <w:rsid w:val="00B02A9C"/>
    <w:rsid w:val="00B03E97"/>
    <w:rsid w:val="00B152C1"/>
    <w:rsid w:val="00B20B40"/>
    <w:rsid w:val="00B40D88"/>
    <w:rsid w:val="00B95F1D"/>
    <w:rsid w:val="00BA0B70"/>
    <w:rsid w:val="00BA1049"/>
    <w:rsid w:val="00BC5B6B"/>
    <w:rsid w:val="00BD211C"/>
    <w:rsid w:val="00BD64CF"/>
    <w:rsid w:val="00C05CD7"/>
    <w:rsid w:val="00C32D96"/>
    <w:rsid w:val="00C35701"/>
    <w:rsid w:val="00C37037"/>
    <w:rsid w:val="00C431D6"/>
    <w:rsid w:val="00C4719D"/>
    <w:rsid w:val="00C62086"/>
    <w:rsid w:val="00C64A10"/>
    <w:rsid w:val="00C66D21"/>
    <w:rsid w:val="00C9156E"/>
    <w:rsid w:val="00C94410"/>
    <w:rsid w:val="00CA1544"/>
    <w:rsid w:val="00CD030B"/>
    <w:rsid w:val="00CD3E76"/>
    <w:rsid w:val="00CE1D5B"/>
    <w:rsid w:val="00CE46CF"/>
    <w:rsid w:val="00CE4B8D"/>
    <w:rsid w:val="00CF10D0"/>
    <w:rsid w:val="00CF227A"/>
    <w:rsid w:val="00CF26E9"/>
    <w:rsid w:val="00D21810"/>
    <w:rsid w:val="00D43515"/>
    <w:rsid w:val="00D57D06"/>
    <w:rsid w:val="00D74FE6"/>
    <w:rsid w:val="00D82927"/>
    <w:rsid w:val="00D83300"/>
    <w:rsid w:val="00DA6B52"/>
    <w:rsid w:val="00DD056A"/>
    <w:rsid w:val="00DF4677"/>
    <w:rsid w:val="00E32501"/>
    <w:rsid w:val="00E32B4A"/>
    <w:rsid w:val="00E3504B"/>
    <w:rsid w:val="00E55592"/>
    <w:rsid w:val="00E563C1"/>
    <w:rsid w:val="00E757A7"/>
    <w:rsid w:val="00E75F5A"/>
    <w:rsid w:val="00E760D4"/>
    <w:rsid w:val="00E840FE"/>
    <w:rsid w:val="00E84E8A"/>
    <w:rsid w:val="00EB0ACC"/>
    <w:rsid w:val="00EB39C3"/>
    <w:rsid w:val="00EC34F3"/>
    <w:rsid w:val="00EC76F7"/>
    <w:rsid w:val="00EF00EB"/>
    <w:rsid w:val="00EF1D76"/>
    <w:rsid w:val="00F2571A"/>
    <w:rsid w:val="00F300BA"/>
    <w:rsid w:val="00F31227"/>
    <w:rsid w:val="00F33F85"/>
    <w:rsid w:val="00F53C06"/>
    <w:rsid w:val="00F67880"/>
    <w:rsid w:val="00F6788D"/>
    <w:rsid w:val="00F74BF9"/>
    <w:rsid w:val="00F95067"/>
    <w:rsid w:val="00F95BE9"/>
    <w:rsid w:val="00FA14F3"/>
    <w:rsid w:val="00FA519F"/>
    <w:rsid w:val="00FB0204"/>
    <w:rsid w:val="00FB63F5"/>
    <w:rsid w:val="00FE579D"/>
    <w:rsid w:val="00FF1223"/>
    <w:rsid w:val="00FF342A"/>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bidi="or-IN"/>
  <w:clrSchemeMapping w:bg1="light1" w:t1="dark1" w:bg2="light2" w:t2="dark2" w:accent1="accent1" w:accent2="accent2" w:accent3="accent3" w:accent4="accent4" w:accent5="accent5" w:accent6="accent6" w:hyperlink="hyperlink" w:followedHyperlink="followedHyperlink"/>
  <w:decimalSymbol w:val="."/>
  <w:listSeparator w:val=","/>
  <w14:docId w14:val="42565941"/>
  <w15:chartTrackingRefBased/>
  <w15:docId w15:val="{007079F4-5CC8-4F33-8489-781C2617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A15"/>
    <w:rPr>
      <w:kern w:val="0"/>
      <w:sz w:val="22"/>
      <w:szCs w:val="24"/>
      <w:lang w:eastAsia="en-US" w:bidi="or-IN"/>
    </w:rPr>
  </w:style>
  <w:style w:type="paragraph" w:styleId="Heading1">
    <w:name w:val="heading 1"/>
    <w:basedOn w:val="Normal"/>
    <w:next w:val="Normal"/>
    <w:link w:val="Heading1Char"/>
    <w:uiPriority w:val="9"/>
    <w:qFormat/>
    <w:rsid w:val="00FF6901"/>
    <w:pPr>
      <w:keepNext/>
      <w:keepLines/>
      <w:spacing w:before="240"/>
      <w:outlineLvl w:val="0"/>
    </w:pPr>
    <w:rPr>
      <w:rFonts w:ascii="Yu Gothic" w:eastAsia="Yu Gothic" w:hAnsi="Yu Gothic" w:cs="Times New Roman"/>
      <w:color w:val="000000" w:themeColor="text1"/>
      <w:sz w:val="24"/>
      <w:lang w:eastAsia="ja-JP"/>
    </w:rPr>
  </w:style>
  <w:style w:type="paragraph" w:styleId="Heading2">
    <w:name w:val="heading 2"/>
    <w:basedOn w:val="JA"/>
    <w:next w:val="Normal"/>
    <w:link w:val="Heading2Char"/>
    <w:uiPriority w:val="9"/>
    <w:unhideWhenUsed/>
    <w:qFormat/>
    <w:rsid w:val="00FF6901"/>
    <w:pPr>
      <w:outlineLvl w:val="1"/>
    </w:pPr>
  </w:style>
  <w:style w:type="paragraph" w:styleId="Heading3">
    <w:name w:val="heading 3"/>
    <w:basedOn w:val="ListParagraph"/>
    <w:next w:val="Normal"/>
    <w:link w:val="Heading3Char"/>
    <w:uiPriority w:val="9"/>
    <w:unhideWhenUsed/>
    <w:qFormat/>
    <w:rsid w:val="00FF6901"/>
    <w:pPr>
      <w:numPr>
        <w:numId w:val="3"/>
      </w:numPr>
      <w:ind w:leftChars="550" w:left="550"/>
      <w:outlineLvl w:val="2"/>
    </w:pPr>
    <w:rPr>
      <w:rFonts w:eastAsiaTheme="majorEastAsia"/>
    </w:rPr>
  </w:style>
  <w:style w:type="paragraph" w:styleId="Heading4">
    <w:name w:val="heading 4"/>
    <w:basedOn w:val="Heading3"/>
    <w:next w:val="Normal"/>
    <w:link w:val="Heading4Char"/>
    <w:uiPriority w:val="9"/>
    <w:unhideWhenUsed/>
    <w:qFormat/>
    <w:rsid w:val="00FF6901"/>
    <w:pPr>
      <w:numPr>
        <w:ilvl w:val="2"/>
        <w:numId w:val="4"/>
      </w:numPr>
      <w:ind w:leftChars="800" w:left="800"/>
      <w:outlineLvl w:val="3"/>
    </w:pPr>
    <w:rPr>
      <w:sz w:val="21"/>
    </w:rPr>
  </w:style>
  <w:style w:type="paragraph" w:styleId="Heading5">
    <w:name w:val="heading 5"/>
    <w:basedOn w:val="Normal"/>
    <w:next w:val="Normal"/>
    <w:link w:val="Heading5Char"/>
    <w:uiPriority w:val="9"/>
    <w:semiHidden/>
    <w:unhideWhenUsed/>
    <w:qFormat/>
    <w:rsid w:val="00FF69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FF69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FF69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FF69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FF69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901"/>
    <w:rPr>
      <w:rFonts w:ascii="Yu Gothic" w:eastAsia="Yu Gothic" w:hAnsi="Yu Gothic" w:cs="Times New Roman"/>
      <w:color w:val="000000" w:themeColor="text1"/>
      <w:kern w:val="0"/>
      <w:sz w:val="24"/>
      <w:szCs w:val="24"/>
      <w:lang w:val="en-US" w:bidi="or-IN"/>
    </w:rPr>
  </w:style>
  <w:style w:type="character" w:customStyle="1" w:styleId="Heading2Char">
    <w:name w:val="Heading 2 Char"/>
    <w:basedOn w:val="DefaultParagraphFont"/>
    <w:link w:val="Heading2"/>
    <w:uiPriority w:val="9"/>
    <w:rsid w:val="00FF6901"/>
    <w:rPr>
      <w:rFonts w:asciiTheme="majorEastAsia" w:eastAsiaTheme="majorEastAsia" w:hAnsiTheme="majorEastAsia" w:cs="MS Mincho"/>
      <w:color w:val="000000" w:themeColor="text1"/>
      <w:kern w:val="0"/>
      <w:sz w:val="24"/>
      <w:szCs w:val="24"/>
      <w:lang w:bidi="or-IN"/>
    </w:rPr>
  </w:style>
  <w:style w:type="character" w:customStyle="1" w:styleId="Heading3Char">
    <w:name w:val="Heading 3 Char"/>
    <w:basedOn w:val="DefaultParagraphFont"/>
    <w:link w:val="Heading3"/>
    <w:uiPriority w:val="9"/>
    <w:rsid w:val="00FF6901"/>
    <w:rPr>
      <w:rFonts w:eastAsiaTheme="majorEastAsia"/>
      <w:kern w:val="0"/>
      <w:sz w:val="22"/>
      <w:szCs w:val="24"/>
      <w:lang w:val="en-US" w:eastAsia="en-US" w:bidi="or-IN"/>
    </w:rPr>
  </w:style>
  <w:style w:type="character" w:customStyle="1" w:styleId="Heading4Char">
    <w:name w:val="Heading 4 Char"/>
    <w:basedOn w:val="DefaultParagraphFont"/>
    <w:link w:val="Heading4"/>
    <w:uiPriority w:val="9"/>
    <w:rsid w:val="00FF6901"/>
    <w:rPr>
      <w:rFonts w:eastAsiaTheme="majorEastAsia"/>
      <w:kern w:val="0"/>
      <w:szCs w:val="24"/>
      <w:lang w:val="en-US" w:eastAsia="en-US" w:bidi="or-IN"/>
    </w:rPr>
  </w:style>
  <w:style w:type="character" w:customStyle="1" w:styleId="Heading5Char">
    <w:name w:val="Heading 5 Char"/>
    <w:basedOn w:val="DefaultParagraphFont"/>
    <w:link w:val="Heading5"/>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Heading6Char">
    <w:name w:val="Heading 6 Char"/>
    <w:basedOn w:val="DefaultParagraphFont"/>
    <w:link w:val="Heading6"/>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Heading7Char">
    <w:name w:val="Heading 7 Char"/>
    <w:basedOn w:val="DefaultParagraphFont"/>
    <w:link w:val="Heading7"/>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Heading8Char">
    <w:name w:val="Heading 8 Char"/>
    <w:basedOn w:val="DefaultParagraphFont"/>
    <w:link w:val="Heading8"/>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Heading9Char">
    <w:name w:val="Heading 9 Char"/>
    <w:basedOn w:val="DefaultParagraphFont"/>
    <w:link w:val="Heading9"/>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paragraph" w:styleId="Title">
    <w:name w:val="Title"/>
    <w:basedOn w:val="Normal"/>
    <w:next w:val="Normal"/>
    <w:link w:val="TitleChar"/>
    <w:uiPriority w:val="10"/>
    <w:qFormat/>
    <w:rsid w:val="00FF6901"/>
    <w:rPr>
      <w:rFonts w:ascii="Yu Gothic" w:eastAsia="Yu Gothic" w:hAnsi="Yu Gothic"/>
      <w:b/>
      <w:bCs/>
      <w:color w:val="000000" w:themeColor="text1"/>
      <w:lang w:eastAsia="ja-JP"/>
    </w:rPr>
  </w:style>
  <w:style w:type="character" w:customStyle="1" w:styleId="TitleChar">
    <w:name w:val="Title Char"/>
    <w:basedOn w:val="DefaultParagraphFont"/>
    <w:link w:val="Title"/>
    <w:uiPriority w:val="10"/>
    <w:rsid w:val="00FF6901"/>
    <w:rPr>
      <w:rFonts w:ascii="Yu Gothic" w:eastAsia="Yu Gothic" w:hAnsi="Yu Gothic"/>
      <w:b/>
      <w:bCs/>
      <w:color w:val="000000" w:themeColor="text1"/>
      <w:kern w:val="0"/>
      <w:sz w:val="22"/>
      <w:szCs w:val="24"/>
      <w:lang w:val="en-US" w:bidi="or-IN"/>
    </w:rPr>
  </w:style>
  <w:style w:type="paragraph" w:styleId="Subtitle">
    <w:name w:val="Subtitle"/>
    <w:basedOn w:val="Normal"/>
    <w:next w:val="Normal"/>
    <w:link w:val="SubtitleChar"/>
    <w:uiPriority w:val="11"/>
    <w:qFormat/>
    <w:rsid w:val="00FF69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901"/>
    <w:rPr>
      <w:rFonts w:asciiTheme="majorHAnsi" w:eastAsiaTheme="majorEastAsia" w:hAnsiTheme="majorHAnsi" w:cstheme="majorBidi"/>
      <w:color w:val="595959" w:themeColor="text1" w:themeTint="A6"/>
      <w:spacing w:val="15"/>
      <w:kern w:val="0"/>
      <w:sz w:val="28"/>
      <w:szCs w:val="28"/>
      <w:lang w:val="en-US" w:eastAsia="en-US" w:bidi="or-IN"/>
    </w:rPr>
  </w:style>
  <w:style w:type="paragraph" w:styleId="Quote">
    <w:name w:val="Quote"/>
    <w:basedOn w:val="Normal"/>
    <w:next w:val="Normal"/>
    <w:link w:val="QuoteChar"/>
    <w:uiPriority w:val="29"/>
    <w:qFormat/>
    <w:rsid w:val="00FF69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6901"/>
    <w:rPr>
      <w:i/>
      <w:iCs/>
      <w:color w:val="404040" w:themeColor="text1" w:themeTint="BF"/>
      <w:kern w:val="0"/>
      <w:sz w:val="22"/>
      <w:szCs w:val="24"/>
      <w:lang w:val="en-US" w:eastAsia="en-US" w:bidi="or-IN"/>
    </w:rPr>
  </w:style>
  <w:style w:type="paragraph" w:styleId="ListParagraph">
    <w:name w:val="List Paragraph"/>
    <w:basedOn w:val="Normal"/>
    <w:uiPriority w:val="34"/>
    <w:qFormat/>
    <w:rsid w:val="00FF6901"/>
    <w:pPr>
      <w:ind w:left="720"/>
      <w:contextualSpacing/>
    </w:pPr>
  </w:style>
  <w:style w:type="character" w:styleId="IntenseEmphasis">
    <w:name w:val="Intense Emphasis"/>
    <w:basedOn w:val="DefaultParagraphFont"/>
    <w:uiPriority w:val="21"/>
    <w:qFormat/>
    <w:rsid w:val="00FF6901"/>
    <w:rPr>
      <w:i/>
      <w:iCs/>
      <w:color w:val="0F4761" w:themeColor="accent1" w:themeShade="BF"/>
    </w:rPr>
  </w:style>
  <w:style w:type="paragraph" w:styleId="IntenseQuote">
    <w:name w:val="Intense Quote"/>
    <w:basedOn w:val="Normal"/>
    <w:next w:val="Normal"/>
    <w:link w:val="IntenseQuoteChar"/>
    <w:uiPriority w:val="30"/>
    <w:qFormat/>
    <w:rsid w:val="00FF6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901"/>
    <w:rPr>
      <w:i/>
      <w:iCs/>
      <w:color w:val="0F4761" w:themeColor="accent1" w:themeShade="BF"/>
      <w:kern w:val="0"/>
      <w:sz w:val="22"/>
      <w:szCs w:val="24"/>
      <w:lang w:val="en-US" w:eastAsia="en-US" w:bidi="or-IN"/>
    </w:rPr>
  </w:style>
  <w:style w:type="character" w:styleId="IntenseReference">
    <w:name w:val="Intense Reference"/>
    <w:basedOn w:val="DefaultParagraphFont"/>
    <w:uiPriority w:val="32"/>
    <w:qFormat/>
    <w:rsid w:val="00FF6901"/>
    <w:rPr>
      <w:b/>
      <w:bCs/>
      <w:smallCaps/>
      <w:color w:val="0F4761" w:themeColor="accent1" w:themeShade="BF"/>
      <w:spacing w:val="5"/>
    </w:rPr>
  </w:style>
  <w:style w:type="paragraph" w:customStyle="1" w:styleId="JA">
    <w:name w:val="標準JA"/>
    <w:basedOn w:val="ListParagraph"/>
    <w:qFormat/>
    <w:rsid w:val="00FF6901"/>
    <w:pPr>
      <w:numPr>
        <w:numId w:val="4"/>
      </w:numPr>
    </w:pPr>
    <w:rPr>
      <w:rFonts w:asciiTheme="majorEastAsia" w:eastAsiaTheme="majorEastAsia" w:hAnsiTheme="majorEastAsia" w:cs="MS Mincho"/>
      <w:color w:val="000000" w:themeColor="text1"/>
      <w:sz w:val="24"/>
      <w:lang w:eastAsia="ja-JP"/>
    </w:rPr>
  </w:style>
  <w:style w:type="paragraph" w:styleId="Header">
    <w:name w:val="header"/>
    <w:basedOn w:val="Normal"/>
    <w:link w:val="HeaderChar"/>
    <w:uiPriority w:val="99"/>
    <w:unhideWhenUsed/>
    <w:rsid w:val="00FF6901"/>
    <w:pPr>
      <w:tabs>
        <w:tab w:val="center" w:pos="4252"/>
        <w:tab w:val="right" w:pos="8504"/>
      </w:tabs>
      <w:snapToGrid w:val="0"/>
    </w:pPr>
  </w:style>
  <w:style w:type="character" w:customStyle="1" w:styleId="HeaderChar">
    <w:name w:val="Header Char"/>
    <w:basedOn w:val="DefaultParagraphFont"/>
    <w:link w:val="Header"/>
    <w:uiPriority w:val="99"/>
    <w:rsid w:val="00FF6901"/>
    <w:rPr>
      <w:kern w:val="0"/>
      <w:sz w:val="22"/>
      <w:szCs w:val="24"/>
      <w:lang w:val="en-US" w:eastAsia="en-US" w:bidi="or-IN"/>
    </w:rPr>
  </w:style>
  <w:style w:type="paragraph" w:styleId="Footer">
    <w:name w:val="footer"/>
    <w:basedOn w:val="Normal"/>
    <w:link w:val="FooterChar"/>
    <w:uiPriority w:val="99"/>
    <w:unhideWhenUsed/>
    <w:rsid w:val="00FF6901"/>
    <w:pPr>
      <w:tabs>
        <w:tab w:val="center" w:pos="4252"/>
        <w:tab w:val="right" w:pos="8504"/>
      </w:tabs>
      <w:snapToGrid w:val="0"/>
    </w:pPr>
  </w:style>
  <w:style w:type="character" w:customStyle="1" w:styleId="FooterChar">
    <w:name w:val="Footer Char"/>
    <w:basedOn w:val="DefaultParagraphFont"/>
    <w:link w:val="Footer"/>
    <w:uiPriority w:val="99"/>
    <w:rsid w:val="00FF6901"/>
    <w:rPr>
      <w:kern w:val="0"/>
      <w:sz w:val="22"/>
      <w:szCs w:val="24"/>
      <w:lang w:val="en-US" w:eastAsia="en-US" w:bidi="or-IN"/>
    </w:rPr>
  </w:style>
  <w:style w:type="paragraph" w:styleId="NoSpacing">
    <w:name w:val="No Spacing"/>
    <w:uiPriority w:val="1"/>
    <w:qFormat/>
    <w:rsid w:val="00FF6901"/>
    <w:rPr>
      <w:kern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3591-6270-6B47-823F-B654C526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932</Words>
  <Characters>5316</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2025-05-15T06:32:00Z</dcterms:created>
  <dcterms:modified xsi:type="dcterms:W3CDTF">2025-05-20T01:53:00Z</dcterms:modified>
</cp:coreProperties>
</file>