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77777777" w:rsidR="00F13B8F" w:rsidRPr="00524DDF" w:rsidRDefault="00D935C6" w:rsidP="00D935C6">
      <w:pPr>
        <w:pStyle w:val="a4"/>
        <w:rPr>
          <w:rFonts w:ascii="Times New Roman" w:hAnsi="Times New Roman" w:cs="Times New Roman"/>
        </w:rPr>
      </w:pPr>
      <w:bookmarkStart w:id="0" w:name="_Hlk175644474"/>
      <w:r w:rsidRPr="00524DDF">
        <w:rPr>
          <w:rFonts w:ascii="Times New Roman" w:hAnsi="Times New Roman"/>
        </w:rPr>
        <w:t>Description du P2 ZOOM</w:t>
      </w:r>
      <w:r w:rsidRPr="00524DDF">
        <w:rPr>
          <w:rFonts w:ascii="Times New Roman" w:hAnsi="Times New Roman"/>
        </w:rPr>
        <w:br/>
        <w:t>(pour les utilisateurs de lecteurs d'écran)</w:t>
      </w:r>
    </w:p>
    <w:p w14:paraId="1482C899" w14:textId="3BDDA6A7" w:rsidR="00D935C6" w:rsidRPr="00524DDF" w:rsidRDefault="00D935C6" w:rsidP="00D935C6">
      <w:pPr>
        <w:pStyle w:val="a4"/>
        <w:rPr>
          <w:rFonts w:ascii="Times New Roman" w:hAnsi="Times New Roman" w:cs="Times New Roman"/>
        </w:rPr>
      </w:pPr>
    </w:p>
    <w:p w14:paraId="78564F80" w14:textId="43567570" w:rsidR="00D935C6" w:rsidRPr="00524DDF" w:rsidRDefault="00D935C6" w:rsidP="00D935C6">
      <w:pPr>
        <w:rPr>
          <w:rFonts w:ascii="Times New Roman" w:eastAsiaTheme="majorEastAsia" w:hAnsi="Times New Roman" w:cs="Times New Roman"/>
          <w:sz w:val="24"/>
        </w:rPr>
      </w:pPr>
      <w:r w:rsidRPr="00524DDF">
        <w:rPr>
          <w:rFonts w:ascii="Times New Roman" w:hAnsi="Times New Roman"/>
          <w:sz w:val="24"/>
        </w:rPr>
        <w:t xml:space="preserve">Placez ce produit sur une table devant vous </w:t>
      </w:r>
      <w:r w:rsidR="00653C02" w:rsidRPr="00524DDF">
        <w:rPr>
          <w:rFonts w:ascii="Times New Roman" w:hAnsi="Times New Roman"/>
          <w:sz w:val="24"/>
        </w:rPr>
        <w:t>avec</w:t>
      </w:r>
      <w:r w:rsidRPr="00524DDF">
        <w:rPr>
          <w:rFonts w:ascii="Times New Roman" w:hAnsi="Times New Roman"/>
          <w:sz w:val="24"/>
        </w:rPr>
        <w:t xml:space="preserve"> le côté comportant les trois boutons ronds et les multiples touches soient vers le haut. Orientez-le </w:t>
      </w:r>
      <w:r w:rsidR="00653C02" w:rsidRPr="00524DDF">
        <w:rPr>
          <w:rFonts w:ascii="Times New Roman" w:hAnsi="Times New Roman"/>
          <w:sz w:val="24"/>
        </w:rPr>
        <w:t>pour</w:t>
      </w:r>
      <w:r w:rsidRPr="00524DDF">
        <w:rPr>
          <w:rFonts w:ascii="Times New Roman" w:hAnsi="Times New Roman"/>
          <w:sz w:val="24"/>
        </w:rPr>
        <w:t xml:space="preserve"> que le plus petit bouton, au milieu des trois, soit le plus proche de vous.</w:t>
      </w:r>
    </w:p>
    <w:p w14:paraId="0469E538" w14:textId="0C5D67B7" w:rsidR="00E21142" w:rsidRPr="00524DDF" w:rsidRDefault="00E21142" w:rsidP="00D935C6">
      <w:pPr>
        <w:rPr>
          <w:rFonts w:ascii="Times New Roman" w:eastAsiaTheme="majorEastAsia" w:hAnsi="Times New Roman" w:cs="Times New Roman"/>
          <w:sz w:val="24"/>
          <w:lang w:eastAsia="ja-JP"/>
        </w:rPr>
      </w:pPr>
    </w:p>
    <w:p w14:paraId="6DF174B9" w14:textId="67527D9E" w:rsidR="00E21142" w:rsidRPr="00524DDF" w:rsidRDefault="00E21142" w:rsidP="00E21142">
      <w:pPr>
        <w:rPr>
          <w:rFonts w:ascii="Times New Roman" w:eastAsiaTheme="majorEastAsia" w:hAnsi="Times New Roman" w:cs="Times New Roman"/>
          <w:color w:val="000000" w:themeColor="text1"/>
          <w:sz w:val="24"/>
          <w:szCs w:val="28"/>
        </w:rPr>
      </w:pPr>
      <w:r w:rsidRPr="00524DDF">
        <w:rPr>
          <w:rFonts w:ascii="Times New Roman" w:hAnsi="Times New Roman"/>
          <w:color w:val="000000" w:themeColor="text1"/>
          <w:sz w:val="24"/>
        </w:rPr>
        <w:t xml:space="preserve">Nous allons détailler les parties du P2 dans l'ordre suivant : </w:t>
      </w:r>
      <w:r w:rsidRPr="00524DDF">
        <w:rPr>
          <w:rFonts w:ascii="Times New Roman" w:hAnsi="Times New Roman"/>
          <w:sz w:val="24"/>
        </w:rPr>
        <w:t>la face supérieure, qui comporte les trois boutons ronds, la face avant, le côté gauche, le côté droit, la face inférieure et la face arrière.</w:t>
      </w:r>
    </w:p>
    <w:p w14:paraId="15D6D68C" w14:textId="77777777" w:rsidR="00E21142" w:rsidRPr="00524DDF" w:rsidRDefault="00E21142" w:rsidP="00D935C6">
      <w:pPr>
        <w:rPr>
          <w:rFonts w:ascii="Times New Roman" w:eastAsiaTheme="majorEastAsia" w:hAnsi="Times New Roman" w:cs="Times New Roman"/>
          <w:sz w:val="24"/>
          <w:lang w:eastAsia="ja-JP"/>
        </w:rPr>
      </w:pPr>
    </w:p>
    <w:p w14:paraId="495FE7FE" w14:textId="6E07E0A6" w:rsidR="00D935C6" w:rsidRPr="00524DDF" w:rsidRDefault="00EA3507" w:rsidP="00D935C6">
      <w:pPr>
        <w:pStyle w:val="1"/>
        <w:rPr>
          <w:rFonts w:ascii="Times New Roman" w:eastAsia="游ゴシック Light" w:hAnsi="Times New Roman"/>
        </w:rPr>
      </w:pPr>
      <w:r w:rsidRPr="00524DDF">
        <w:rPr>
          <w:rFonts w:ascii="Times New Roman" w:hAnsi="Times New Roman"/>
        </w:rPr>
        <w:t>Face supérieure avec trois boutons ronds</w:t>
      </w:r>
    </w:p>
    <w:p w14:paraId="7F53E418" w14:textId="77777777" w:rsidR="00D935C6" w:rsidRPr="00524DDF" w:rsidRDefault="00D935C6" w:rsidP="00D935C6">
      <w:pPr>
        <w:rPr>
          <w:rFonts w:ascii="Times New Roman" w:eastAsiaTheme="majorEastAsia" w:hAnsi="Times New Roman" w:cs="Times New Roman"/>
          <w:color w:val="000000" w:themeColor="text1"/>
          <w:sz w:val="24"/>
          <w:szCs w:val="28"/>
        </w:rPr>
      </w:pPr>
      <w:r w:rsidRPr="00524DDF">
        <w:rPr>
          <w:rFonts w:ascii="Times New Roman" w:hAnsi="Times New Roman"/>
          <w:color w:val="000000" w:themeColor="text1"/>
          <w:sz w:val="24"/>
        </w:rPr>
        <w:t>Les parties sont disposées dans l'ordre suivant, de l’extrémité la plus éloignée à l’extrémité la plus proche.</w:t>
      </w:r>
    </w:p>
    <w:p w14:paraId="50627157" w14:textId="77BE7D3C"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Trois touches sont alignées dans une rangée horizontale.</w:t>
      </w:r>
    </w:p>
    <w:p w14:paraId="6BA303EC" w14:textId="5B1C3DC5"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touche ronde la plus à gauche est la touche d’alimentation POWER. Maintenez-la pressée pour allumer et éteindre l’appareil. Elle s'allume quand l'appareil est sous tension.</w:t>
      </w:r>
    </w:p>
    <w:p w14:paraId="67DA7576" w14:textId="034F8FCB"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grande touche rectangulaire du milieu est la touche d'enregistrement qui permet de lancer et d'arrêter l'enregistrement. Elle s'allume en rouge pendant l'enregistrement.</w:t>
      </w:r>
    </w:p>
    <w:p w14:paraId="42D90C1B" w14:textId="23D6C88E"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touche ronde la plus à droite est la touche de lecture. Appuyez sur cette touche pour lancer, mettre en pause ou reprendre la lecture de fichiers enregistrés. Maintenez-la pressée pour arrêter la lecture. Appuyez sur cette touche en enregistrement pour le mettre en pause ou le relancer. Elle s'allume en vert lors de la lecture de données enregistrées.</w:t>
      </w:r>
    </w:p>
    <w:p w14:paraId="1BB2324A" w14:textId="00623897"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Sous ces trois touches se trouve une rangée horizontale de cinq touches étroites. En partant de la gauche, ce sont les commandes suivantes.</w:t>
      </w:r>
    </w:p>
    <w:p w14:paraId="1E40097E" w14:textId="285E72D2"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touche la plus à gauche est la touche MUTE 1. Elle permet de couper le son de l'entrée MIC 1. Elle s'allume en rouge lorsque le son est coupé.</w:t>
      </w:r>
    </w:p>
    <w:p w14:paraId="19B8DAA0" w14:textId="536CC830" w:rsidR="00D935C6" w:rsidRPr="00524DDF" w:rsidRDefault="00D935C6" w:rsidP="00F3289A">
      <w:pPr>
        <w:pStyle w:val="3"/>
        <w:ind w:left="1650"/>
        <w:rPr>
          <w:rFonts w:ascii="Times New Roman" w:hAnsi="Times New Roman" w:cs="Times New Roman"/>
          <w:color w:val="000000" w:themeColor="text1"/>
        </w:rPr>
      </w:pPr>
      <w:r w:rsidRPr="00524DDF">
        <w:rPr>
          <w:rFonts w:ascii="Times New Roman" w:hAnsi="Times New Roman"/>
          <w:color w:val="000000" w:themeColor="text1"/>
        </w:rPr>
        <w:t>La deuxième touche en partant de la gauche est la touche TONE. Elle permet d'activer la fonction TONE de correction du son. Elle s'allume en vert quand cette fonction est activée. La fonction TONE permet de régler le son des micros USB afin qu'il soit plus clair et mieux adapté aux podcasts.</w:t>
      </w:r>
    </w:p>
    <w:p w14:paraId="63A7FA46" w14:textId="1EF81292"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touche du milieu est la touche AI NOISE REDUCTION. Elle permet d'activer la fonction de réduction du bruit par IA. Elle s'allume en vert quand cette fonction est activée. La fonction AI NOISE REDUCTION analyse les bruits ambiants en vue d'en supprimer l'entrée par les micros USB.</w:t>
      </w:r>
    </w:p>
    <w:p w14:paraId="3E393A94" w14:textId="135AA29A"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deuxième touche en partant de la droite est la touche COMP. Elle permet d'activer la fonction compresseur. Elle s'allume en vert quand cette fonction est activée. La fonction compresseur augmente la pression acoustique tout en évitant l'écrêtage.</w:t>
      </w:r>
    </w:p>
    <w:p w14:paraId="34890FDD" w14:textId="5ABBA174" w:rsidR="00D935C6" w:rsidRPr="00524DDF" w:rsidRDefault="00D935C6" w:rsidP="00D935C6">
      <w:pPr>
        <w:pStyle w:val="3"/>
        <w:ind w:left="1650"/>
        <w:rPr>
          <w:rFonts w:ascii="Times New Roman" w:hAnsi="Times New Roman" w:cs="Times New Roman"/>
          <w:color w:val="000000" w:themeColor="text1"/>
        </w:rPr>
      </w:pPr>
      <w:r w:rsidRPr="00524DDF">
        <w:rPr>
          <w:rFonts w:ascii="Times New Roman" w:hAnsi="Times New Roman"/>
          <w:color w:val="000000" w:themeColor="text1"/>
        </w:rPr>
        <w:t>La touche la plus à droite est la touche MUTE 2. Elle permet de couper le son de l'entrée MIC 2. Elle s'allume en rouge lorsque le son est coupé.</w:t>
      </w:r>
    </w:p>
    <w:p w14:paraId="093271CC" w14:textId="5512C8FE"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En dessous de ces touches, la zone rectangulaire lisse affiche des indicateurs de niveau. Celui de gauche indique le niveau de l’entrée MIC 1 et celui de droite le niveau de l’entrée MIC 2 avec six paliers chacun.</w:t>
      </w:r>
    </w:p>
    <w:p w14:paraId="6F4450C9" w14:textId="174A5755"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Sous cette zone se trouvent à gauche et à droite deux gros boutons de gain ronds pour les entrées MIC 1 et MIC 2. Le bouton de gauche règle le niveau de l'entrée MIC 1 et celui de droite règle le niveau de l'entrée MIC 2. Ils ne tournent pas au-delà de leurs niveaux minimal et maximal.</w:t>
      </w:r>
    </w:p>
    <w:p w14:paraId="2ADC1945" w14:textId="0B84983C"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lastRenderedPageBreak/>
        <w:t>Juste en dessous, au milieu, se trouve le bouton de volume d’écoute au casque. Il ne tourne pas au-delà de ses niveaux minimal et maximal.</w:t>
      </w:r>
    </w:p>
    <w:p w14:paraId="58C2356C" w14:textId="77777777" w:rsidR="00D935C6" w:rsidRPr="00524DDF" w:rsidRDefault="00D935C6" w:rsidP="00D935C6">
      <w:pPr>
        <w:pStyle w:val="3"/>
        <w:numPr>
          <w:ilvl w:val="0"/>
          <w:numId w:val="0"/>
        </w:numPr>
        <w:rPr>
          <w:rFonts w:ascii="Times New Roman" w:hAnsi="Times New Roman" w:cs="Times New Roman"/>
          <w:color w:val="000000" w:themeColor="text1"/>
          <w:lang w:eastAsia="ja-JP"/>
        </w:rPr>
      </w:pPr>
    </w:p>
    <w:p w14:paraId="2D884368" w14:textId="77777777" w:rsidR="00D935C6" w:rsidRPr="00524DDF" w:rsidRDefault="00D935C6" w:rsidP="00D935C6">
      <w:pPr>
        <w:pStyle w:val="1"/>
        <w:rPr>
          <w:rFonts w:ascii="Times New Roman" w:eastAsia="游ゴシック Light" w:hAnsi="Times New Roman"/>
        </w:rPr>
      </w:pPr>
      <w:r w:rsidRPr="00524DDF">
        <w:rPr>
          <w:rFonts w:ascii="Times New Roman" w:hAnsi="Times New Roman"/>
        </w:rPr>
        <w:t>Face avant</w:t>
      </w:r>
    </w:p>
    <w:p w14:paraId="5F8EB815" w14:textId="475728E2" w:rsidR="00D935C6" w:rsidRPr="00524DDF" w:rsidRDefault="00D935C6" w:rsidP="00D935C6">
      <w:pPr>
        <w:rPr>
          <w:rFonts w:ascii="Times New Roman" w:eastAsiaTheme="majorHAnsi" w:hAnsi="Times New Roman" w:cs="Times New Roman"/>
          <w:sz w:val="24"/>
          <w:szCs w:val="28"/>
        </w:rPr>
      </w:pPr>
      <w:r w:rsidRPr="00524DDF">
        <w:rPr>
          <w:rFonts w:ascii="Times New Roman" w:hAnsi="Times New Roman"/>
          <w:sz w:val="24"/>
        </w:rPr>
        <w:t>Deux prises pour casque d'écoute sont alignées horizontalement. Ce sont des mini-jacks stéréo. Elles produisent toutes les deux le même son.</w:t>
      </w:r>
    </w:p>
    <w:p w14:paraId="0138EC87" w14:textId="77777777" w:rsidR="00D935C6" w:rsidRPr="00524DDF" w:rsidRDefault="00D935C6" w:rsidP="00D935C6">
      <w:pPr>
        <w:pStyle w:val="1"/>
        <w:rPr>
          <w:rFonts w:ascii="Times New Roman" w:eastAsia="游ゴシック Light" w:hAnsi="Times New Roman"/>
        </w:rPr>
      </w:pPr>
      <w:r w:rsidRPr="00524DDF">
        <w:rPr>
          <w:rFonts w:ascii="Times New Roman" w:hAnsi="Times New Roman"/>
        </w:rPr>
        <w:t>Côté gauche</w:t>
      </w:r>
    </w:p>
    <w:p w14:paraId="7FD6A3EC" w14:textId="56714C15" w:rsidR="00D935C6" w:rsidRPr="00524DDF" w:rsidRDefault="00D935C6" w:rsidP="00D935C6">
      <w:pPr>
        <w:rPr>
          <w:rFonts w:ascii="Times New Roman" w:hAnsi="Times New Roman" w:cs="Times New Roman"/>
          <w:sz w:val="24"/>
        </w:rPr>
      </w:pPr>
      <w:r w:rsidRPr="00524DDF">
        <w:rPr>
          <w:rFonts w:ascii="Times New Roman" w:hAnsi="Times New Roman"/>
          <w:sz w:val="24"/>
        </w:rPr>
        <w:t>Près du milieu se trouve le port d'entrée rectangulaire MIC 1. C’est un port USB Type-A.</w:t>
      </w:r>
    </w:p>
    <w:p w14:paraId="3035B414" w14:textId="77777777" w:rsidR="00EE07CD" w:rsidRPr="00524DDF" w:rsidRDefault="00EE07CD" w:rsidP="00D935C6">
      <w:pPr>
        <w:rPr>
          <w:rFonts w:ascii="Times New Roman" w:eastAsiaTheme="majorEastAsia" w:hAnsi="Times New Roman" w:cs="Times New Roman"/>
          <w:sz w:val="24"/>
          <w:szCs w:val="28"/>
          <w:lang w:eastAsia="ja-JP"/>
        </w:rPr>
      </w:pPr>
    </w:p>
    <w:p w14:paraId="685B8D5E" w14:textId="2D655002" w:rsidR="00D935C6" w:rsidRPr="00524DDF" w:rsidRDefault="00D935C6" w:rsidP="00D935C6">
      <w:pPr>
        <w:pStyle w:val="1"/>
        <w:rPr>
          <w:rFonts w:ascii="Times New Roman" w:eastAsia="游ゴシック Light" w:hAnsi="Times New Roman"/>
        </w:rPr>
      </w:pPr>
      <w:r w:rsidRPr="00524DDF">
        <w:rPr>
          <w:rFonts w:ascii="Times New Roman" w:hAnsi="Times New Roman"/>
        </w:rPr>
        <w:t>Côté droit</w:t>
      </w:r>
    </w:p>
    <w:p w14:paraId="1B4B4576" w14:textId="77777777" w:rsidR="00D935C6" w:rsidRPr="00524DDF" w:rsidRDefault="00D935C6" w:rsidP="00D935C6">
      <w:pPr>
        <w:rPr>
          <w:rFonts w:ascii="Times New Roman" w:eastAsiaTheme="majorHAnsi" w:hAnsi="Times New Roman" w:cs="Times New Roman"/>
          <w:sz w:val="24"/>
          <w:szCs w:val="28"/>
        </w:rPr>
      </w:pPr>
      <w:r w:rsidRPr="00524DDF">
        <w:rPr>
          <w:rFonts w:ascii="Times New Roman" w:hAnsi="Times New Roman"/>
          <w:sz w:val="24"/>
        </w:rPr>
        <w:t>Les parties sont disposées dans l'ordre suivant, de l’extrémité la plus éloignée à l’extrémité la plus proche.</w:t>
      </w:r>
    </w:p>
    <w:p w14:paraId="31B49270" w14:textId="0C2EAA59" w:rsidR="00D935C6" w:rsidRPr="00524DDF" w:rsidRDefault="00D935C6" w:rsidP="00D935C6">
      <w:pPr>
        <w:pStyle w:val="2"/>
        <w:rPr>
          <w:rFonts w:ascii="Times New Roman" w:hAnsi="Times New Roman" w:cs="Times New Roman"/>
        </w:rPr>
      </w:pPr>
      <w:r w:rsidRPr="00524DDF">
        <w:rPr>
          <w:rFonts w:ascii="Times New Roman" w:hAnsi="Times New Roman"/>
        </w:rPr>
        <w:t>Près du milieu se trouve le port d'entrée rectangulaire MIC 2. C’est un port USB Type-A.</w:t>
      </w:r>
    </w:p>
    <w:p w14:paraId="7762B2F8" w14:textId="7BBD88CF" w:rsidR="00D935C6" w:rsidRPr="00524DDF" w:rsidRDefault="00D935C6" w:rsidP="00D935C6">
      <w:pPr>
        <w:pStyle w:val="2"/>
        <w:rPr>
          <w:rFonts w:ascii="Times New Roman" w:hAnsi="Times New Roman" w:cs="Times New Roman"/>
        </w:rPr>
      </w:pPr>
      <w:r w:rsidRPr="00524DDF">
        <w:rPr>
          <w:rFonts w:ascii="Times New Roman" w:hAnsi="Times New Roman"/>
        </w:rPr>
        <w:t>Plus près de la face avant se trouve le cache du lecteur de carte microSD. Une encoche sur sa partie haute permet avec un ongle de l'ouvrir du haut vers le bas. Pour insérer une carte microSD, veuillez orienter le bord avec les échancrures vers le port USB, afin que la face portant les contacts soit tournée vers le bas. Insérez-la jusqu'à ce qu'elle s'enclenche avec un clic. Pour l'éjecter, poussez-la un peu plus dans la fente afin de la faire ressortir.</w:t>
      </w:r>
    </w:p>
    <w:p w14:paraId="2078BD98" w14:textId="77777777" w:rsidR="00D935C6" w:rsidRPr="00662A01" w:rsidRDefault="00D935C6" w:rsidP="00662A01"/>
    <w:p w14:paraId="530E4077" w14:textId="77777777" w:rsidR="00D935C6" w:rsidRPr="00524DDF" w:rsidRDefault="00D935C6" w:rsidP="00D935C6">
      <w:pPr>
        <w:pStyle w:val="1"/>
        <w:rPr>
          <w:rFonts w:ascii="Times New Roman" w:eastAsia="游ゴシック Light" w:hAnsi="Times New Roman"/>
        </w:rPr>
      </w:pPr>
      <w:r w:rsidRPr="00524DDF">
        <w:rPr>
          <w:rFonts w:ascii="Times New Roman" w:hAnsi="Times New Roman"/>
        </w:rPr>
        <w:t>Face inférieure</w:t>
      </w:r>
    </w:p>
    <w:p w14:paraId="4E815387" w14:textId="77777777" w:rsidR="001954CD" w:rsidRPr="00524DDF" w:rsidRDefault="00D935C6" w:rsidP="00D935C6">
      <w:pPr>
        <w:rPr>
          <w:rFonts w:ascii="Times New Roman" w:eastAsiaTheme="majorEastAsia" w:hAnsi="Times New Roman" w:cs="Times New Roman"/>
          <w:color w:val="000000" w:themeColor="text1"/>
          <w:sz w:val="24"/>
          <w:szCs w:val="28"/>
        </w:rPr>
      </w:pPr>
      <w:r w:rsidRPr="00524DDF">
        <w:rPr>
          <w:rFonts w:ascii="Times New Roman" w:hAnsi="Times New Roman"/>
          <w:color w:val="000000" w:themeColor="text1"/>
          <w:sz w:val="24"/>
        </w:rPr>
        <w:t>Veuillez retourner l'appareil.</w:t>
      </w:r>
    </w:p>
    <w:p w14:paraId="01B5D3A7" w14:textId="66E529D1"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Des patins en caoutchouc sont placés verticalement à gauche et à droite à l'extrémité la plus éloignée.</w:t>
      </w:r>
    </w:p>
    <w:p w14:paraId="7BD8DBEE" w14:textId="2E76FEB0" w:rsidR="001C488C" w:rsidRPr="00524DDF" w:rsidRDefault="00753081" w:rsidP="00BD63AA">
      <w:pPr>
        <w:pStyle w:val="2"/>
        <w:rPr>
          <w:rFonts w:ascii="Times New Roman" w:hAnsi="Times New Roman" w:cs="Times New Roman"/>
        </w:rPr>
      </w:pPr>
      <w:r w:rsidRPr="00524DDF">
        <w:rPr>
          <w:rFonts w:ascii="Times New Roman" w:hAnsi="Times New Roman"/>
        </w:rPr>
        <w:t xml:space="preserve">Entre eux se trouvent deux étiquettes, l'une au-dessus de l'autre. L'étiquette supérieure affiche un code 2D. En scannant le code 2D situé </w:t>
      </w:r>
      <w:r w:rsidR="009266C9" w:rsidRPr="00524DDF">
        <w:rPr>
          <w:rFonts w:ascii="Times New Roman" w:hAnsi="Times New Roman"/>
        </w:rPr>
        <w:t>sur la</w:t>
      </w:r>
      <w:r w:rsidRPr="00524DDF">
        <w:rPr>
          <w:rFonts w:ascii="Times New Roman" w:hAnsi="Times New Roman"/>
        </w:rPr>
        <w:t xml:space="preserve"> gauche de cette étiquette, par exemple avec un smartphone, on accède à une page web ZOOM contenant des informations sur le P2.</w:t>
      </w:r>
    </w:p>
    <w:p w14:paraId="39FEB7AB" w14:textId="49939FB0" w:rsidR="001C488C" w:rsidRPr="00524DDF" w:rsidRDefault="001C488C" w:rsidP="00BD63AA">
      <w:pPr>
        <w:pStyle w:val="2"/>
        <w:rPr>
          <w:rFonts w:ascii="Times New Roman" w:hAnsi="Times New Roman" w:cs="Times New Roman"/>
        </w:rPr>
      </w:pPr>
      <w:r w:rsidRPr="00524DDF">
        <w:rPr>
          <w:rFonts w:ascii="Times New Roman" w:hAnsi="Times New Roman"/>
        </w:rPr>
        <w:t>L'étiquette inférieure indique les procédures à suivre pour différents réglages et opérations.</w:t>
      </w:r>
    </w:p>
    <w:p w14:paraId="320A2BDF" w14:textId="25784645" w:rsidR="00D935C6" w:rsidRPr="00524DDF" w:rsidRDefault="00D935C6" w:rsidP="00753081">
      <w:pPr>
        <w:pStyle w:val="2"/>
        <w:numPr>
          <w:ilvl w:val="0"/>
          <w:numId w:val="1"/>
        </w:numPr>
        <w:rPr>
          <w:rFonts w:ascii="Times New Roman" w:hAnsi="Times New Roman" w:cs="Times New Roman"/>
        </w:rPr>
      </w:pPr>
      <w:r w:rsidRPr="00524DDF">
        <w:rPr>
          <w:rFonts w:ascii="Times New Roman" w:hAnsi="Times New Roman"/>
        </w:rPr>
        <w:t xml:space="preserve">Vers le centre, légèrement plus près de la face avant, un loquet permet d'ouvrir le compartiment des piles. Soulevez ce loquet tout en </w:t>
      </w:r>
      <w:r w:rsidR="003C0BCE" w:rsidRPr="00524DDF">
        <w:rPr>
          <w:rFonts w:ascii="Times New Roman" w:hAnsi="Times New Roman"/>
        </w:rPr>
        <w:t>le poussant</w:t>
      </w:r>
      <w:r w:rsidRPr="00524DDF">
        <w:rPr>
          <w:rFonts w:ascii="Times New Roman" w:hAnsi="Times New Roman"/>
        </w:rPr>
        <w:t xml:space="preserve"> pour ouvrir le couvercle. Ce produit utilise 4 piles AA. Quand vous installez les piles, placez-les avec leur pôle négatif tourné du côté des ressorts. Pour remettre le couvercle du compartiment des piles en place, insérez ses deux petits ergots dans les échancrures situées à l'extrémité la plus éloignée de vous dans le compartiment. Poussez ensuite son extrémité la plus proche vers le bas jusqu'à ce qu'il s'enclenche.</w:t>
      </w:r>
    </w:p>
    <w:p w14:paraId="0ECC47FD" w14:textId="432DA885" w:rsidR="00D935C6" w:rsidRPr="00524DDF" w:rsidRDefault="00D935C6" w:rsidP="00D30F9F">
      <w:pPr>
        <w:pStyle w:val="2"/>
        <w:numPr>
          <w:ilvl w:val="0"/>
          <w:numId w:val="1"/>
        </w:numPr>
        <w:rPr>
          <w:rFonts w:ascii="Times New Roman" w:hAnsi="Times New Roman" w:cs="Times New Roman"/>
        </w:rPr>
      </w:pPr>
      <w:r w:rsidRPr="00524DDF">
        <w:rPr>
          <w:rFonts w:ascii="Times New Roman" w:hAnsi="Times New Roman"/>
        </w:rPr>
        <w:t>En dessous et à gauche du loquet du couvercle du compartiment des piles se trouve une étiquette rectangulaire. En bas à droite de celle-ci se trouve une autre petite étiquette étroite.</w:t>
      </w:r>
    </w:p>
    <w:p w14:paraId="4DF26F6E" w14:textId="77777777" w:rsidR="00D935C6" w:rsidRPr="00524DDF" w:rsidRDefault="00D935C6" w:rsidP="00D935C6">
      <w:pPr>
        <w:pStyle w:val="2"/>
        <w:numPr>
          <w:ilvl w:val="0"/>
          <w:numId w:val="1"/>
        </w:numPr>
        <w:rPr>
          <w:rFonts w:ascii="Times New Roman" w:hAnsi="Times New Roman" w:cs="Times New Roman"/>
        </w:rPr>
      </w:pPr>
      <w:r w:rsidRPr="00524DDF">
        <w:rPr>
          <w:rFonts w:ascii="Times New Roman" w:hAnsi="Times New Roman"/>
        </w:rPr>
        <w:t>À l'extrémité la plus proche de vous se trouve un long patin horizontal en caoutchouc.</w:t>
      </w:r>
    </w:p>
    <w:p w14:paraId="2486A971" w14:textId="77777777" w:rsidR="00F13B8F" w:rsidRPr="00524DDF" w:rsidRDefault="00F13B8F" w:rsidP="00F13B8F">
      <w:pPr>
        <w:rPr>
          <w:rFonts w:ascii="Times New Roman" w:hAnsi="Times New Roman" w:cs="Times New Roman"/>
          <w:lang w:eastAsia="ja-JP"/>
        </w:rPr>
      </w:pPr>
    </w:p>
    <w:p w14:paraId="327D55DD" w14:textId="064881FC" w:rsidR="00F13B8F" w:rsidRPr="00524DDF" w:rsidRDefault="00F13B8F" w:rsidP="007E317D">
      <w:pPr>
        <w:rPr>
          <w:rFonts w:ascii="Times New Roman" w:eastAsiaTheme="majorEastAsia" w:hAnsi="Times New Roman" w:cs="Times New Roman"/>
          <w:sz w:val="24"/>
        </w:rPr>
      </w:pPr>
      <w:r w:rsidRPr="00524DDF">
        <w:rPr>
          <w:rFonts w:ascii="Times New Roman" w:hAnsi="Times New Roman"/>
          <w:sz w:val="24"/>
        </w:rPr>
        <w:t xml:space="preserve">Retournez l’appareil </w:t>
      </w:r>
      <w:r w:rsidR="00816434" w:rsidRPr="00524DDF">
        <w:rPr>
          <w:rFonts w:ascii="Times New Roman" w:hAnsi="Times New Roman"/>
          <w:sz w:val="24"/>
        </w:rPr>
        <w:t>afin</w:t>
      </w:r>
      <w:r w:rsidRPr="00524DDF">
        <w:rPr>
          <w:rFonts w:ascii="Times New Roman" w:hAnsi="Times New Roman"/>
          <w:sz w:val="24"/>
        </w:rPr>
        <w:t xml:space="preserve"> que sa face supérieure soit tournée vers le haut et replacez-le devant vous sur la table.</w:t>
      </w:r>
    </w:p>
    <w:p w14:paraId="47A6FA73" w14:textId="5289C81C" w:rsidR="00F13B8F" w:rsidRPr="00524DDF" w:rsidRDefault="00F13B8F" w:rsidP="00F13B8F">
      <w:pPr>
        <w:pStyle w:val="1"/>
        <w:rPr>
          <w:rFonts w:ascii="Times New Roman" w:eastAsia="游ゴシック Light" w:hAnsi="Times New Roman"/>
        </w:rPr>
      </w:pPr>
      <w:r w:rsidRPr="00524DDF">
        <w:rPr>
          <w:rFonts w:ascii="Times New Roman" w:hAnsi="Times New Roman"/>
        </w:rPr>
        <w:lastRenderedPageBreak/>
        <w:t>Face arrière</w:t>
      </w:r>
    </w:p>
    <w:p w14:paraId="6BE2F8D9" w14:textId="77777777" w:rsidR="00F13B8F" w:rsidRPr="00524DDF" w:rsidRDefault="00F13B8F" w:rsidP="00F13B8F">
      <w:pPr>
        <w:rPr>
          <w:rFonts w:ascii="Times New Roman" w:eastAsiaTheme="majorEastAsia" w:hAnsi="Times New Roman" w:cs="Times New Roman"/>
          <w:color w:val="000000" w:themeColor="text1"/>
          <w:sz w:val="24"/>
          <w:szCs w:val="28"/>
        </w:rPr>
      </w:pPr>
      <w:r w:rsidRPr="00524DDF">
        <w:rPr>
          <w:rFonts w:ascii="Times New Roman" w:hAnsi="Times New Roman"/>
          <w:color w:val="000000" w:themeColor="text1"/>
          <w:sz w:val="24"/>
        </w:rPr>
        <w:t>En partant de la gauche, les parties sont les suivantes.</w:t>
      </w:r>
    </w:p>
    <w:p w14:paraId="7D718C52" w14:textId="77777777" w:rsidR="00F13B8F" w:rsidRPr="00524DDF" w:rsidRDefault="00F13B8F" w:rsidP="00F13B8F">
      <w:pPr>
        <w:pStyle w:val="2"/>
        <w:numPr>
          <w:ilvl w:val="0"/>
          <w:numId w:val="1"/>
        </w:numPr>
        <w:rPr>
          <w:rFonts w:ascii="Times New Roman" w:hAnsi="Times New Roman" w:cs="Times New Roman"/>
        </w:rPr>
      </w:pPr>
      <w:r w:rsidRPr="00524DDF">
        <w:rPr>
          <w:rFonts w:ascii="Times New Roman" w:hAnsi="Times New Roman"/>
        </w:rPr>
        <w:t>Il y a tout d’abord le port d'alimentation USB. C’est un port de Type-C. Il est possible d’y connecter des adaptateurs secteur USB CC 5 volts et des batteries portables de 5 volts. Les petits trous à l’arrière sont destinés aux vis.</w:t>
      </w:r>
    </w:p>
    <w:p w14:paraId="082130C9" w14:textId="77777777" w:rsidR="00F13B8F" w:rsidRPr="00524DDF" w:rsidRDefault="00F13B8F" w:rsidP="00F13B8F">
      <w:pPr>
        <w:pStyle w:val="2"/>
        <w:numPr>
          <w:ilvl w:val="0"/>
          <w:numId w:val="1"/>
        </w:numPr>
        <w:rPr>
          <w:rFonts w:ascii="Times New Roman" w:hAnsi="Times New Roman" w:cs="Times New Roman"/>
        </w:rPr>
      </w:pPr>
      <w:r w:rsidRPr="00524DDF">
        <w:rPr>
          <w:rFonts w:ascii="Times New Roman" w:hAnsi="Times New Roman"/>
        </w:rPr>
        <w:t>À droite de celui-ci, plus près du milieu, se trouve le port USB de données. C’est un port de Type-C. Lorsqu'il est connecté à un ordinateur, un smartphone ou une tablette, il est possible de transmettre des données et d'alimenter le P2. Les petits trous à l’arrière sont destinés aux vis.</w:t>
      </w:r>
    </w:p>
    <w:p w14:paraId="7498C19B" w14:textId="6E43E623" w:rsidR="00E315F3" w:rsidRPr="00524DDF" w:rsidRDefault="00E315F3" w:rsidP="00E315F3">
      <w:pPr>
        <w:pStyle w:val="2"/>
        <w:numPr>
          <w:ilvl w:val="0"/>
          <w:numId w:val="1"/>
        </w:numPr>
        <w:rPr>
          <w:rFonts w:ascii="Times New Roman" w:hAnsi="Times New Roman" w:cs="Times New Roman"/>
        </w:rPr>
      </w:pPr>
      <w:r w:rsidRPr="00524DDF">
        <w:rPr>
          <w:rFonts w:ascii="Times New Roman" w:hAnsi="Times New Roman"/>
        </w:rPr>
        <w:t>La forme gravée sous les trous de vis est le logo ZOOM.</w:t>
      </w:r>
    </w:p>
    <w:p w14:paraId="0B4DEDC3" w14:textId="77777777" w:rsidR="00F13B8F" w:rsidRPr="00524DDF" w:rsidRDefault="00F13B8F" w:rsidP="00F13B8F">
      <w:pPr>
        <w:rPr>
          <w:rFonts w:ascii="Times New Roman" w:hAnsi="Times New Roman" w:cs="Times New Roman"/>
          <w:lang w:eastAsia="ja-JP"/>
        </w:rPr>
      </w:pPr>
    </w:p>
    <w:p w14:paraId="1AF35FFF" w14:textId="77777777" w:rsidR="00E21142" w:rsidRPr="00524DDF" w:rsidRDefault="00E21142" w:rsidP="00E21142">
      <w:pPr>
        <w:rPr>
          <w:rFonts w:ascii="Times New Roman" w:hAnsi="Times New Roman" w:cs="Times New Roman"/>
          <w:lang w:eastAsia="ja-JP"/>
        </w:rPr>
      </w:pPr>
    </w:p>
    <w:p w14:paraId="68A9A37A" w14:textId="77777777" w:rsidR="00D935C6" w:rsidRPr="00524DDF" w:rsidRDefault="00D935C6" w:rsidP="00946E0C">
      <w:pPr>
        <w:rPr>
          <w:rFonts w:ascii="Times New Roman" w:eastAsiaTheme="majorEastAsia" w:hAnsi="Times New Roman" w:cs="Times New Roman"/>
          <w:color w:val="000000" w:themeColor="text1"/>
          <w:sz w:val="24"/>
        </w:rPr>
      </w:pPr>
      <w:r w:rsidRPr="00524DDF">
        <w:rPr>
          <w:rFonts w:ascii="Times New Roman" w:hAnsi="Times New Roman"/>
          <w:color w:val="000000" w:themeColor="text1"/>
          <w:sz w:val="24"/>
        </w:rPr>
        <w:t>L'explication des parties du P2 est maintenant terminée.</w:t>
      </w:r>
    </w:p>
    <w:p w14:paraId="66DD9F09" w14:textId="619BEAF7" w:rsidR="00946E0C" w:rsidRPr="00524DDF" w:rsidRDefault="00D935C6" w:rsidP="00D935C6">
      <w:pPr>
        <w:jc w:val="right"/>
        <w:rPr>
          <w:rFonts w:ascii="Times New Roman" w:hAnsi="Times New Roman" w:cs="Times New Roman"/>
          <w:color w:val="000000" w:themeColor="text1"/>
        </w:rPr>
      </w:pPr>
      <w:r w:rsidRPr="00524DDF">
        <w:rPr>
          <w:rFonts w:ascii="Times New Roman" w:hAnsi="Times New Roman"/>
          <w:color w:val="000000" w:themeColor="text1"/>
          <w:sz w:val="24"/>
        </w:rPr>
        <w:br/>
      </w:r>
    </w:p>
    <w:p w14:paraId="103B8A4F" w14:textId="77777777" w:rsidR="00946E0C" w:rsidRPr="00524DDF" w:rsidRDefault="00946E0C" w:rsidP="00D935C6">
      <w:pPr>
        <w:jc w:val="right"/>
        <w:rPr>
          <w:rFonts w:ascii="Times New Roman" w:hAnsi="Times New Roman" w:cs="Times New Roman"/>
          <w:color w:val="000000" w:themeColor="text1"/>
        </w:rPr>
      </w:pPr>
    </w:p>
    <w:p w14:paraId="439EEF0D" w14:textId="77777777" w:rsidR="00946E0C" w:rsidRPr="00524DDF" w:rsidRDefault="00946E0C" w:rsidP="00D935C6">
      <w:pPr>
        <w:jc w:val="right"/>
        <w:rPr>
          <w:rFonts w:ascii="Times New Roman" w:hAnsi="Times New Roman" w:cs="Times New Roman"/>
          <w:color w:val="000000" w:themeColor="text1"/>
        </w:rPr>
      </w:pPr>
    </w:p>
    <w:p w14:paraId="6099EDE6" w14:textId="77777777" w:rsidR="00946E0C" w:rsidRDefault="00946E0C" w:rsidP="00D935C6">
      <w:pPr>
        <w:jc w:val="right"/>
        <w:rPr>
          <w:rFonts w:ascii="Times New Roman" w:hAnsi="Times New Roman" w:cs="Times New Roman"/>
          <w:color w:val="000000" w:themeColor="text1"/>
        </w:rPr>
      </w:pPr>
    </w:p>
    <w:p w14:paraId="10431AD1" w14:textId="77777777" w:rsidR="00A30BDC" w:rsidRDefault="00A30BDC" w:rsidP="00D935C6">
      <w:pPr>
        <w:jc w:val="right"/>
        <w:rPr>
          <w:rFonts w:ascii="Times New Roman" w:hAnsi="Times New Roman" w:cs="Times New Roman"/>
          <w:color w:val="000000" w:themeColor="text1"/>
        </w:rPr>
      </w:pPr>
    </w:p>
    <w:p w14:paraId="393AAAC3" w14:textId="77777777" w:rsidR="00A30BDC" w:rsidRDefault="00A30BDC" w:rsidP="00D935C6">
      <w:pPr>
        <w:jc w:val="right"/>
        <w:rPr>
          <w:rFonts w:ascii="Times New Roman" w:hAnsi="Times New Roman" w:cs="Times New Roman"/>
          <w:color w:val="000000" w:themeColor="text1"/>
        </w:rPr>
      </w:pPr>
    </w:p>
    <w:p w14:paraId="4A5703C8" w14:textId="77777777" w:rsidR="00A30BDC" w:rsidRDefault="00A30BDC" w:rsidP="00D935C6">
      <w:pPr>
        <w:jc w:val="right"/>
        <w:rPr>
          <w:rFonts w:ascii="Times New Roman" w:hAnsi="Times New Roman" w:cs="Times New Roman"/>
          <w:color w:val="000000" w:themeColor="text1"/>
        </w:rPr>
      </w:pPr>
    </w:p>
    <w:p w14:paraId="2F4B28D3" w14:textId="77777777" w:rsidR="00A30BDC" w:rsidRDefault="00A30BDC" w:rsidP="00D935C6">
      <w:pPr>
        <w:jc w:val="right"/>
        <w:rPr>
          <w:rFonts w:ascii="Times New Roman" w:hAnsi="Times New Roman" w:cs="Times New Roman"/>
          <w:color w:val="000000" w:themeColor="text1"/>
        </w:rPr>
      </w:pPr>
    </w:p>
    <w:p w14:paraId="090F458E" w14:textId="77777777" w:rsidR="00A30BDC" w:rsidRDefault="00A30BDC" w:rsidP="00D935C6">
      <w:pPr>
        <w:jc w:val="right"/>
        <w:rPr>
          <w:rFonts w:ascii="Times New Roman" w:hAnsi="Times New Roman" w:cs="Times New Roman"/>
          <w:color w:val="000000" w:themeColor="text1"/>
        </w:rPr>
      </w:pPr>
    </w:p>
    <w:p w14:paraId="5FBFD1AC" w14:textId="77777777" w:rsidR="00A30BDC" w:rsidRDefault="00A30BDC" w:rsidP="00D935C6">
      <w:pPr>
        <w:jc w:val="right"/>
        <w:rPr>
          <w:rFonts w:ascii="Times New Roman" w:hAnsi="Times New Roman" w:cs="Times New Roman"/>
          <w:color w:val="000000" w:themeColor="text1"/>
        </w:rPr>
      </w:pPr>
    </w:p>
    <w:p w14:paraId="70925AC0" w14:textId="77777777" w:rsidR="00A30BDC" w:rsidRDefault="00A30BDC" w:rsidP="00D935C6">
      <w:pPr>
        <w:jc w:val="right"/>
        <w:rPr>
          <w:rFonts w:ascii="Times New Roman" w:hAnsi="Times New Roman" w:cs="Times New Roman"/>
          <w:color w:val="000000" w:themeColor="text1"/>
        </w:rPr>
      </w:pPr>
    </w:p>
    <w:p w14:paraId="3E368895" w14:textId="77777777" w:rsidR="00A30BDC" w:rsidRDefault="00A30BDC" w:rsidP="00D935C6">
      <w:pPr>
        <w:jc w:val="right"/>
        <w:rPr>
          <w:rFonts w:ascii="Times New Roman" w:hAnsi="Times New Roman" w:cs="Times New Roman"/>
          <w:color w:val="000000" w:themeColor="text1"/>
        </w:rPr>
      </w:pPr>
    </w:p>
    <w:p w14:paraId="4327F988" w14:textId="77777777" w:rsidR="00A30BDC" w:rsidRDefault="00A30BDC" w:rsidP="00D935C6">
      <w:pPr>
        <w:jc w:val="right"/>
        <w:rPr>
          <w:rFonts w:ascii="Times New Roman" w:hAnsi="Times New Roman" w:cs="Times New Roman"/>
          <w:color w:val="000000" w:themeColor="text1"/>
        </w:rPr>
      </w:pPr>
    </w:p>
    <w:p w14:paraId="6ADFBE83" w14:textId="77777777" w:rsidR="00A30BDC" w:rsidRDefault="00A30BDC" w:rsidP="00D935C6">
      <w:pPr>
        <w:jc w:val="right"/>
        <w:rPr>
          <w:rFonts w:ascii="Times New Roman" w:hAnsi="Times New Roman" w:cs="Times New Roman"/>
          <w:color w:val="000000" w:themeColor="text1"/>
        </w:rPr>
      </w:pPr>
    </w:p>
    <w:p w14:paraId="25125435" w14:textId="77777777" w:rsidR="00A30BDC" w:rsidRDefault="00A30BDC" w:rsidP="00D935C6">
      <w:pPr>
        <w:jc w:val="right"/>
        <w:rPr>
          <w:rFonts w:ascii="Times New Roman" w:hAnsi="Times New Roman" w:cs="Times New Roman"/>
          <w:color w:val="000000" w:themeColor="text1"/>
        </w:rPr>
      </w:pPr>
    </w:p>
    <w:p w14:paraId="54289FEB" w14:textId="77777777" w:rsidR="00A30BDC" w:rsidRDefault="00A30BDC" w:rsidP="00D935C6">
      <w:pPr>
        <w:jc w:val="right"/>
        <w:rPr>
          <w:rFonts w:ascii="Times New Roman" w:hAnsi="Times New Roman" w:cs="Times New Roman"/>
          <w:color w:val="000000" w:themeColor="text1"/>
        </w:rPr>
      </w:pPr>
    </w:p>
    <w:p w14:paraId="5432E0EE" w14:textId="77777777" w:rsidR="00A30BDC" w:rsidRDefault="00A30BDC" w:rsidP="00D935C6">
      <w:pPr>
        <w:jc w:val="right"/>
        <w:rPr>
          <w:rFonts w:ascii="Times New Roman" w:hAnsi="Times New Roman" w:cs="Times New Roman"/>
          <w:color w:val="000000" w:themeColor="text1"/>
        </w:rPr>
      </w:pPr>
    </w:p>
    <w:p w14:paraId="7B740633" w14:textId="77777777" w:rsidR="00A30BDC" w:rsidRDefault="00A30BDC" w:rsidP="00D935C6">
      <w:pPr>
        <w:jc w:val="right"/>
        <w:rPr>
          <w:rFonts w:ascii="Times New Roman" w:hAnsi="Times New Roman" w:cs="Times New Roman"/>
          <w:color w:val="000000" w:themeColor="text1"/>
        </w:rPr>
      </w:pPr>
    </w:p>
    <w:p w14:paraId="135EB7E9" w14:textId="77777777" w:rsidR="00A30BDC" w:rsidRDefault="00A30BDC" w:rsidP="00D935C6">
      <w:pPr>
        <w:jc w:val="right"/>
        <w:rPr>
          <w:rFonts w:ascii="Times New Roman" w:hAnsi="Times New Roman" w:cs="Times New Roman"/>
          <w:color w:val="000000" w:themeColor="text1"/>
        </w:rPr>
      </w:pPr>
    </w:p>
    <w:p w14:paraId="37E5F076" w14:textId="77777777" w:rsidR="00A30BDC" w:rsidRDefault="00A30BDC" w:rsidP="00D935C6">
      <w:pPr>
        <w:jc w:val="right"/>
        <w:rPr>
          <w:rFonts w:ascii="Times New Roman" w:hAnsi="Times New Roman" w:cs="Times New Roman"/>
          <w:color w:val="000000" w:themeColor="text1"/>
        </w:rPr>
      </w:pPr>
    </w:p>
    <w:p w14:paraId="31B5FA1C" w14:textId="77777777" w:rsidR="00A30BDC" w:rsidRDefault="00A30BDC" w:rsidP="00D935C6">
      <w:pPr>
        <w:jc w:val="right"/>
        <w:rPr>
          <w:rFonts w:ascii="Times New Roman" w:hAnsi="Times New Roman" w:cs="Times New Roman"/>
          <w:color w:val="000000" w:themeColor="text1"/>
        </w:rPr>
      </w:pPr>
    </w:p>
    <w:p w14:paraId="5E96D4FA" w14:textId="77777777" w:rsidR="00A30BDC" w:rsidRDefault="00A30BDC" w:rsidP="00D935C6">
      <w:pPr>
        <w:jc w:val="right"/>
        <w:rPr>
          <w:rFonts w:ascii="Times New Roman" w:hAnsi="Times New Roman" w:cs="Times New Roman"/>
          <w:color w:val="000000" w:themeColor="text1"/>
        </w:rPr>
      </w:pPr>
    </w:p>
    <w:p w14:paraId="41F829A4" w14:textId="77777777" w:rsidR="00A30BDC" w:rsidRDefault="00A30BDC" w:rsidP="00D935C6">
      <w:pPr>
        <w:jc w:val="right"/>
        <w:rPr>
          <w:rFonts w:ascii="Times New Roman" w:hAnsi="Times New Roman" w:cs="Times New Roman"/>
          <w:color w:val="000000" w:themeColor="text1"/>
        </w:rPr>
      </w:pPr>
    </w:p>
    <w:p w14:paraId="1E570C2D" w14:textId="77777777" w:rsidR="00A30BDC" w:rsidRDefault="00A30BDC" w:rsidP="00D935C6">
      <w:pPr>
        <w:jc w:val="right"/>
        <w:rPr>
          <w:rFonts w:ascii="Times New Roman" w:hAnsi="Times New Roman" w:cs="Times New Roman"/>
          <w:color w:val="000000" w:themeColor="text1"/>
        </w:rPr>
      </w:pPr>
    </w:p>
    <w:p w14:paraId="6016F3BA" w14:textId="77777777" w:rsidR="00A30BDC" w:rsidRDefault="00A30BDC" w:rsidP="00D935C6">
      <w:pPr>
        <w:jc w:val="right"/>
        <w:rPr>
          <w:rFonts w:ascii="Times New Roman" w:hAnsi="Times New Roman" w:cs="Times New Roman"/>
          <w:color w:val="000000" w:themeColor="text1"/>
        </w:rPr>
      </w:pPr>
    </w:p>
    <w:p w14:paraId="35116A96" w14:textId="77777777" w:rsidR="00A30BDC" w:rsidRDefault="00A30BDC" w:rsidP="00D935C6">
      <w:pPr>
        <w:jc w:val="right"/>
        <w:rPr>
          <w:rFonts w:ascii="Times New Roman" w:hAnsi="Times New Roman" w:cs="Times New Roman"/>
          <w:color w:val="000000" w:themeColor="text1"/>
        </w:rPr>
      </w:pPr>
    </w:p>
    <w:p w14:paraId="4D55FA97" w14:textId="77777777" w:rsidR="00A30BDC" w:rsidRDefault="00A30BDC" w:rsidP="00D935C6">
      <w:pPr>
        <w:jc w:val="right"/>
        <w:rPr>
          <w:rFonts w:ascii="Times New Roman" w:hAnsi="Times New Roman" w:cs="Times New Roman"/>
          <w:color w:val="000000" w:themeColor="text1"/>
        </w:rPr>
      </w:pPr>
    </w:p>
    <w:p w14:paraId="748D4B13" w14:textId="77777777" w:rsidR="00A30BDC" w:rsidRDefault="00A30BDC" w:rsidP="00D935C6">
      <w:pPr>
        <w:jc w:val="right"/>
        <w:rPr>
          <w:rFonts w:ascii="Times New Roman" w:hAnsi="Times New Roman" w:cs="Times New Roman"/>
          <w:color w:val="000000" w:themeColor="text1"/>
        </w:rPr>
      </w:pPr>
    </w:p>
    <w:p w14:paraId="0E63C315" w14:textId="77777777" w:rsidR="00A30BDC" w:rsidRDefault="00A30BDC" w:rsidP="00D935C6">
      <w:pPr>
        <w:jc w:val="right"/>
        <w:rPr>
          <w:rFonts w:ascii="Times New Roman" w:hAnsi="Times New Roman" w:cs="Times New Roman"/>
          <w:color w:val="000000" w:themeColor="text1"/>
        </w:rPr>
      </w:pPr>
    </w:p>
    <w:p w14:paraId="3A3CCE84" w14:textId="77777777" w:rsidR="00A30BDC" w:rsidRDefault="00A30BDC" w:rsidP="00D935C6">
      <w:pPr>
        <w:jc w:val="right"/>
        <w:rPr>
          <w:rFonts w:ascii="Times New Roman" w:hAnsi="Times New Roman" w:cs="Times New Roman"/>
          <w:color w:val="000000" w:themeColor="text1"/>
        </w:rPr>
      </w:pPr>
    </w:p>
    <w:p w14:paraId="1CDF4282" w14:textId="77777777" w:rsidR="00A30BDC" w:rsidRDefault="00A30BDC" w:rsidP="00D935C6">
      <w:pPr>
        <w:jc w:val="right"/>
        <w:rPr>
          <w:rFonts w:ascii="Times New Roman" w:hAnsi="Times New Roman" w:cs="Times New Roman"/>
          <w:color w:val="000000" w:themeColor="text1"/>
        </w:rPr>
      </w:pPr>
    </w:p>
    <w:p w14:paraId="7BCDBABF" w14:textId="77777777" w:rsidR="00A30BDC" w:rsidRDefault="00A30BDC" w:rsidP="00D935C6">
      <w:pPr>
        <w:jc w:val="right"/>
        <w:rPr>
          <w:rFonts w:ascii="Times New Roman" w:hAnsi="Times New Roman" w:cs="Times New Roman"/>
          <w:color w:val="000000" w:themeColor="text1"/>
        </w:rPr>
      </w:pPr>
    </w:p>
    <w:p w14:paraId="02848D51" w14:textId="77777777" w:rsidR="00A30BDC" w:rsidRDefault="00A30BDC" w:rsidP="00D935C6">
      <w:pPr>
        <w:jc w:val="right"/>
        <w:rPr>
          <w:rFonts w:ascii="Times New Roman" w:hAnsi="Times New Roman" w:cs="Times New Roman"/>
          <w:color w:val="000000" w:themeColor="text1"/>
        </w:rPr>
      </w:pPr>
    </w:p>
    <w:p w14:paraId="29985FF3" w14:textId="77777777" w:rsidR="00A30BDC" w:rsidRDefault="00A30BDC" w:rsidP="00D935C6">
      <w:pPr>
        <w:jc w:val="right"/>
        <w:rPr>
          <w:rFonts w:ascii="Times New Roman" w:hAnsi="Times New Roman" w:cs="Times New Roman"/>
          <w:color w:val="000000" w:themeColor="text1"/>
        </w:rPr>
      </w:pPr>
    </w:p>
    <w:p w14:paraId="53AC5D61" w14:textId="77777777" w:rsidR="00A30BDC" w:rsidRPr="00524DDF" w:rsidRDefault="00A30BDC" w:rsidP="00D935C6">
      <w:pPr>
        <w:jc w:val="right"/>
        <w:rPr>
          <w:rFonts w:ascii="Times New Roman" w:hAnsi="Times New Roman" w:cs="Times New Roman"/>
          <w:color w:val="000000" w:themeColor="text1"/>
        </w:rPr>
      </w:pPr>
    </w:p>
    <w:p w14:paraId="518DF1B5" w14:textId="77777777" w:rsidR="00946E0C" w:rsidRPr="00524DDF" w:rsidRDefault="00946E0C" w:rsidP="00D935C6">
      <w:pPr>
        <w:jc w:val="right"/>
        <w:rPr>
          <w:rFonts w:ascii="Times New Roman" w:hAnsi="Times New Roman" w:cs="Times New Roman"/>
          <w:color w:val="000000" w:themeColor="text1"/>
        </w:rPr>
      </w:pPr>
    </w:p>
    <w:p w14:paraId="512796AD" w14:textId="09106C7B" w:rsidR="00A06C21" w:rsidRPr="00524DDF" w:rsidRDefault="00D935C6" w:rsidP="00EE07CD">
      <w:pPr>
        <w:jc w:val="right"/>
        <w:rPr>
          <w:rFonts w:ascii="Times New Roman" w:eastAsiaTheme="majorEastAsia" w:hAnsi="Times New Roman" w:cs="Times New Roman"/>
          <w:color w:val="000000" w:themeColor="text1"/>
          <w:szCs w:val="22"/>
        </w:rPr>
      </w:pPr>
      <w:r w:rsidRPr="00524DDF">
        <w:rPr>
          <w:rFonts w:ascii="Times New Roman" w:hAnsi="Times New Roman"/>
        </w:rPr>
        <w:t xml:space="preserve">© 2025 ZOOM CORPORATION  </w:t>
      </w:r>
      <w:bookmarkEnd w:id="0"/>
      <w:r w:rsidRPr="00524DDF">
        <w:rPr>
          <w:rFonts w:ascii="Times New Roman" w:hAnsi="Times New Roman"/>
        </w:rPr>
        <w:t>Z2I-5797-01</w:t>
      </w:r>
    </w:p>
    <w:sectPr w:rsidR="00A06C21" w:rsidRPr="00524DDF"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7621" w14:textId="77777777" w:rsidR="00BD6018" w:rsidRDefault="00BD6018">
      <w:r>
        <w:separator/>
      </w:r>
    </w:p>
  </w:endnote>
  <w:endnote w:type="continuationSeparator" w:id="0">
    <w:p w14:paraId="191E7E55" w14:textId="77777777" w:rsidR="00BD6018" w:rsidRDefault="00BD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0563" w14:textId="77777777" w:rsidR="00BD6018" w:rsidRDefault="00BD6018">
      <w:r>
        <w:separator/>
      </w:r>
    </w:p>
  </w:footnote>
  <w:footnote w:type="continuationSeparator" w:id="0">
    <w:p w14:paraId="27A24228" w14:textId="77777777" w:rsidR="00BD6018" w:rsidRDefault="00BD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6F03B90"/>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32DEE130"/>
    <w:lvl w:ilvl="0" w:tplc="697C2A9C">
      <w:start w:val="1"/>
      <w:numFmt w:val="bullet"/>
      <w:pStyle w:val="3"/>
      <w:lvlText w:val="○"/>
      <w:lvlJc w:val="left"/>
      <w:pPr>
        <w:ind w:left="1710" w:hanging="440"/>
      </w:pPr>
      <w:rPr>
        <w:rFonts w:ascii="ＭＳ 明朝" w:eastAsia="ＭＳ 明朝" w:hAnsi="ＭＳ 明朝" w:hint="eastAsia"/>
        <w:lang w:val="en-G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349CF"/>
    <w:rsid w:val="00053E7E"/>
    <w:rsid w:val="000970B3"/>
    <w:rsid w:val="000A4F0D"/>
    <w:rsid w:val="000B777A"/>
    <w:rsid w:val="000F026A"/>
    <w:rsid w:val="0014414C"/>
    <w:rsid w:val="00147F11"/>
    <w:rsid w:val="001954CD"/>
    <w:rsid w:val="001C488C"/>
    <w:rsid w:val="00207FDF"/>
    <w:rsid w:val="002227CA"/>
    <w:rsid w:val="002608AF"/>
    <w:rsid w:val="00272B69"/>
    <w:rsid w:val="002B5A8E"/>
    <w:rsid w:val="002B5F6A"/>
    <w:rsid w:val="002C3D50"/>
    <w:rsid w:val="002C4FED"/>
    <w:rsid w:val="002D1FFB"/>
    <w:rsid w:val="002D5C5F"/>
    <w:rsid w:val="002F486C"/>
    <w:rsid w:val="003226C7"/>
    <w:rsid w:val="0034088F"/>
    <w:rsid w:val="0034272B"/>
    <w:rsid w:val="003C0BCE"/>
    <w:rsid w:val="003D79C8"/>
    <w:rsid w:val="00430C58"/>
    <w:rsid w:val="00442C7A"/>
    <w:rsid w:val="00446AB5"/>
    <w:rsid w:val="00446F25"/>
    <w:rsid w:val="00451B46"/>
    <w:rsid w:val="00453FF4"/>
    <w:rsid w:val="0045608A"/>
    <w:rsid w:val="00460ABF"/>
    <w:rsid w:val="0046528C"/>
    <w:rsid w:val="004679FF"/>
    <w:rsid w:val="00483F87"/>
    <w:rsid w:val="004C5A83"/>
    <w:rsid w:val="004C627A"/>
    <w:rsid w:val="004D721A"/>
    <w:rsid w:val="004E2DBE"/>
    <w:rsid w:val="00502A2E"/>
    <w:rsid w:val="00511EE6"/>
    <w:rsid w:val="00524DDF"/>
    <w:rsid w:val="0052662A"/>
    <w:rsid w:val="00527FD5"/>
    <w:rsid w:val="00593972"/>
    <w:rsid w:val="0059724D"/>
    <w:rsid w:val="005A30CA"/>
    <w:rsid w:val="005B5163"/>
    <w:rsid w:val="005C0930"/>
    <w:rsid w:val="005F5223"/>
    <w:rsid w:val="00617B8A"/>
    <w:rsid w:val="00637866"/>
    <w:rsid w:val="00653C02"/>
    <w:rsid w:val="00662A01"/>
    <w:rsid w:val="00680260"/>
    <w:rsid w:val="006907C3"/>
    <w:rsid w:val="00695CA2"/>
    <w:rsid w:val="006B5787"/>
    <w:rsid w:val="006E3CC5"/>
    <w:rsid w:val="006F5F89"/>
    <w:rsid w:val="00753081"/>
    <w:rsid w:val="007854A8"/>
    <w:rsid w:val="00790C50"/>
    <w:rsid w:val="007B549C"/>
    <w:rsid w:val="007B7D8C"/>
    <w:rsid w:val="007D46BB"/>
    <w:rsid w:val="007D7F71"/>
    <w:rsid w:val="007E317D"/>
    <w:rsid w:val="007E3FB9"/>
    <w:rsid w:val="007E420D"/>
    <w:rsid w:val="00816434"/>
    <w:rsid w:val="008A635C"/>
    <w:rsid w:val="008B63CC"/>
    <w:rsid w:val="008C0E5C"/>
    <w:rsid w:val="008E0850"/>
    <w:rsid w:val="008F4CC1"/>
    <w:rsid w:val="0090464B"/>
    <w:rsid w:val="009266C9"/>
    <w:rsid w:val="00946E0C"/>
    <w:rsid w:val="00982604"/>
    <w:rsid w:val="009855E8"/>
    <w:rsid w:val="009E17CC"/>
    <w:rsid w:val="009F310F"/>
    <w:rsid w:val="00A06C21"/>
    <w:rsid w:val="00A121BD"/>
    <w:rsid w:val="00A25144"/>
    <w:rsid w:val="00A30BDC"/>
    <w:rsid w:val="00A5447F"/>
    <w:rsid w:val="00A64492"/>
    <w:rsid w:val="00A74772"/>
    <w:rsid w:val="00A97823"/>
    <w:rsid w:val="00AB5C77"/>
    <w:rsid w:val="00B05536"/>
    <w:rsid w:val="00B25E81"/>
    <w:rsid w:val="00B42F11"/>
    <w:rsid w:val="00B7040A"/>
    <w:rsid w:val="00BC1F08"/>
    <w:rsid w:val="00BD1F9D"/>
    <w:rsid w:val="00BD2D73"/>
    <w:rsid w:val="00BD6018"/>
    <w:rsid w:val="00BD63AA"/>
    <w:rsid w:val="00C130D0"/>
    <w:rsid w:val="00C43E72"/>
    <w:rsid w:val="00C51F3C"/>
    <w:rsid w:val="00C538FD"/>
    <w:rsid w:val="00C54303"/>
    <w:rsid w:val="00C6151E"/>
    <w:rsid w:val="00C7052B"/>
    <w:rsid w:val="00CB36A5"/>
    <w:rsid w:val="00CC62A5"/>
    <w:rsid w:val="00D20AC3"/>
    <w:rsid w:val="00D30F9F"/>
    <w:rsid w:val="00D5122A"/>
    <w:rsid w:val="00D84762"/>
    <w:rsid w:val="00D935C6"/>
    <w:rsid w:val="00DC40D0"/>
    <w:rsid w:val="00DF5664"/>
    <w:rsid w:val="00E21142"/>
    <w:rsid w:val="00E215E9"/>
    <w:rsid w:val="00E23867"/>
    <w:rsid w:val="00E268B2"/>
    <w:rsid w:val="00E315F3"/>
    <w:rsid w:val="00EA3507"/>
    <w:rsid w:val="00EB0B12"/>
    <w:rsid w:val="00EB273B"/>
    <w:rsid w:val="00EC3A2E"/>
    <w:rsid w:val="00EE07CD"/>
    <w:rsid w:val="00EE07FA"/>
    <w:rsid w:val="00EF2D0E"/>
    <w:rsid w:val="00F01B7E"/>
    <w:rsid w:val="00F13B8F"/>
    <w:rsid w:val="00F17204"/>
    <w:rsid w:val="00F3289A"/>
    <w:rsid w:val="00F462C4"/>
    <w:rsid w:val="00F55870"/>
    <w:rsid w:val="00F826E6"/>
    <w:rsid w:val="00F82D66"/>
    <w:rsid w:val="00F962AA"/>
    <w:rsid w:val="00FC28AA"/>
    <w:rsid w:val="00FD634F"/>
    <w:rsid w:val="00FF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fr-FR"/>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fr-FR" w:eastAsia="en-US"/>
    </w:rPr>
  </w:style>
  <w:style w:type="character" w:customStyle="1" w:styleId="40">
    <w:name w:val="見出し 4 (文字)"/>
    <w:basedOn w:val="a1"/>
    <w:link w:val="4"/>
    <w:uiPriority w:val="9"/>
    <w:rsid w:val="00C54303"/>
    <w:rPr>
      <w:rFonts w:eastAsiaTheme="majorEastAsia"/>
      <w:kern w:val="0"/>
      <w:szCs w:val="24"/>
      <w:lang w:val="fr-FR"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fr-FR"/>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fr-FR"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fr-FR" w:eastAsia="en-US"/>
    </w:rPr>
  </w:style>
  <w:style w:type="paragraph" w:styleId="ae">
    <w:name w:val="No Spacing"/>
    <w:uiPriority w:val="1"/>
    <w:qFormat/>
    <w:rsid w:val="00C54303"/>
    <w:rPr>
      <w:kern w:val="0"/>
      <w:sz w:val="22"/>
      <w:szCs w:val="24"/>
      <w:lang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fr-FR"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971</Words>
  <Characters>5536</Characters>
  <DocSecurity>0</DocSecurity>
  <Lines>46</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2025-09-25T01:18:00Z</dcterms:created>
  <dcterms:modified xsi:type="dcterms:W3CDTF">2025-11-04T04:15:00Z</dcterms:modified>
</cp:coreProperties>
</file>