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49FF" w14:textId="36AC0631" w:rsidR="00944F25" w:rsidRPr="0071310D" w:rsidRDefault="001903DE" w:rsidP="003F0F57">
      <w:pPr>
        <w:pStyle w:val="a4"/>
        <w:rPr>
          <w:rFonts w:ascii="Times New Roman" w:hAnsi="Times New Roman" w:cs="Times New Roman"/>
          <w:sz w:val="28"/>
          <w:szCs w:val="28"/>
        </w:rPr>
      </w:pPr>
      <w:bookmarkStart w:id="0" w:name="_Hlk175644474"/>
      <w:r w:rsidRPr="0071310D">
        <w:rPr>
          <w:rFonts w:ascii="Times New Roman" w:hAnsi="Times New Roman"/>
          <w:sz w:val="28"/>
        </w:rPr>
        <w:t xml:space="preserve">Beschreibung des </w:t>
      </w:r>
      <w:r w:rsidR="00B03E97" w:rsidRPr="0071310D">
        <w:rPr>
          <w:rFonts w:ascii="Times New Roman" w:hAnsi="Times New Roman"/>
          <w:sz w:val="28"/>
        </w:rPr>
        <w:t>ZOOM H2essential (für Nutzer von Bildschirmlesegeräten)</w:t>
      </w:r>
    </w:p>
    <w:p w14:paraId="187EB1B3" w14:textId="46AE21BD" w:rsidR="00B03E97" w:rsidRPr="0071310D" w:rsidRDefault="00884BEF" w:rsidP="00B03E97">
      <w:pPr>
        <w:rPr>
          <w:rFonts w:ascii="Times New Roman" w:eastAsiaTheme="majorEastAsia" w:hAnsi="Times New Roman" w:cs="Times New Roman"/>
          <w:color w:val="000000" w:themeColor="text1"/>
          <w:sz w:val="24"/>
          <w:szCs w:val="28"/>
        </w:rPr>
      </w:pPr>
      <w:r w:rsidRPr="0071310D">
        <w:rPr>
          <w:rFonts w:ascii="Times New Roman" w:hAnsi="Times New Roman"/>
          <w:color w:val="000000" w:themeColor="text1"/>
          <w:sz w:val="24"/>
        </w:rPr>
        <w:t>Platzieren Sie das Gerät bitte auf einem Tisch, wobei die Seite mit dem glatten rechteckigen Display Ihnen zugewandt und das geriffelte Gitter zum Schutz des Mikrofons nach oben ausgerichtet ist.</w:t>
      </w:r>
    </w:p>
    <w:p w14:paraId="4F73E3FD" w14:textId="47D486B2" w:rsidR="00B03E97" w:rsidRPr="0071310D" w:rsidRDefault="00B03E97" w:rsidP="00B03E97">
      <w:pPr>
        <w:rPr>
          <w:rFonts w:ascii="Times New Roman" w:eastAsiaTheme="majorEastAsia" w:hAnsi="Times New Roman" w:cs="Times New Roman"/>
          <w:color w:val="000000" w:themeColor="text1"/>
          <w:sz w:val="24"/>
          <w:szCs w:val="28"/>
        </w:rPr>
      </w:pPr>
      <w:bookmarkStart w:id="1" w:name="_Hlk169542960"/>
      <w:r w:rsidRPr="0071310D">
        <w:rPr>
          <w:rFonts w:ascii="Times New Roman" w:hAnsi="Times New Roman"/>
          <w:color w:val="000000" w:themeColor="text1"/>
          <w:sz w:val="24"/>
        </w:rPr>
        <w:t>Wir beschreiben die einzelnen Elemente des H2essential in der folgenden Reihenfolge: die Kopfseite, die Rückseite, auf der sich das Display befindet, die linke Seite, die rechte Seite und schließlich die Unterseite.</w:t>
      </w:r>
    </w:p>
    <w:bookmarkEnd w:id="1"/>
    <w:p w14:paraId="2BFE3116" w14:textId="2F7134AA" w:rsidR="00B03E97" w:rsidRPr="0071310D" w:rsidRDefault="00B03E97" w:rsidP="00B03E97">
      <w:pPr>
        <w:pStyle w:val="1"/>
        <w:rPr>
          <w:rFonts w:ascii="Times New Roman" w:hAnsi="Times New Roman"/>
        </w:rPr>
      </w:pPr>
      <w:r w:rsidRPr="0071310D">
        <w:rPr>
          <w:rFonts w:ascii="Times New Roman" w:hAnsi="Times New Roman"/>
        </w:rPr>
        <w:t>Kopfseite</w:t>
      </w:r>
    </w:p>
    <w:p w14:paraId="054FD54E" w14:textId="4656DEFD" w:rsidR="00B40D88" w:rsidRPr="0071310D" w:rsidRDefault="00E760D4" w:rsidP="00B40D88">
      <w:pPr>
        <w:rPr>
          <w:rFonts w:ascii="Times New Roman" w:eastAsiaTheme="majorHAnsi" w:hAnsi="Times New Roman" w:cs="Times New Roman"/>
          <w:color w:val="000000" w:themeColor="text1"/>
          <w:sz w:val="24"/>
          <w:szCs w:val="28"/>
        </w:rPr>
      </w:pPr>
      <w:r w:rsidRPr="0071310D">
        <w:rPr>
          <w:rFonts w:ascii="Times New Roman" w:hAnsi="Times New Roman"/>
          <w:color w:val="000000" w:themeColor="text1"/>
          <w:sz w:val="24"/>
        </w:rPr>
        <w:t>Die Elemente sind in der folgenden Reihenfolge von hinten nach vorne angeordnet.</w:t>
      </w:r>
    </w:p>
    <w:p w14:paraId="5605675D" w14:textId="3232B829" w:rsidR="00B40D88" w:rsidRPr="0071310D" w:rsidRDefault="00E760D4" w:rsidP="003F0F57">
      <w:pPr>
        <w:pStyle w:val="2"/>
        <w:rPr>
          <w:rFonts w:ascii="Times New Roman" w:hAnsi="Times New Roman" w:cs="Times New Roman"/>
        </w:rPr>
      </w:pPr>
      <w:r w:rsidRPr="0071310D">
        <w:rPr>
          <w:rFonts w:ascii="Times New Roman" w:hAnsi="Times New Roman"/>
        </w:rPr>
        <w:t>In der Mitte im hinteren Bereich befindet sich die breite FRONT-Taste, mit der Sie die Aufnahme auf der Vorderseite des Geräts aktivieren oder deaktivieren.</w:t>
      </w:r>
    </w:p>
    <w:p w14:paraId="51ADDA1B" w14:textId="37676259" w:rsidR="00B03E97" w:rsidRPr="0071310D" w:rsidRDefault="00F31227" w:rsidP="003F0F57">
      <w:pPr>
        <w:pStyle w:val="2"/>
        <w:rPr>
          <w:rFonts w:ascii="Times New Roman" w:hAnsi="Times New Roman" w:cs="Times New Roman"/>
        </w:rPr>
      </w:pPr>
      <w:r w:rsidRPr="0071310D">
        <w:rPr>
          <w:rFonts w:ascii="Times New Roman" w:hAnsi="Times New Roman"/>
        </w:rPr>
        <w:t>Davor befindet sich eine Reihe mit einer großen und drei kleinen runden Tasten (von links nach rechts). Die große runde Taste ganz links ist die Aufnahmetaste, mit der Sie die Aufnahme starten und stoppen. Die drei kleinen runden Tasten rechts daneben dienen zur Auswahl der Abnahmecharakteristik. Von links nach rechts aktivieren Sie damit die Abnahme mit 120-Grad-Stereo, 90-Grad-Stereo und Mono. Wenn Sie Mono wählen, ist die Aufnahmedatei entsprechend auch mono.</w:t>
      </w:r>
    </w:p>
    <w:p w14:paraId="7B5F9896" w14:textId="5756EE50" w:rsidR="00325A82" w:rsidRPr="0071310D" w:rsidRDefault="00342773" w:rsidP="003F0F57">
      <w:pPr>
        <w:pStyle w:val="2"/>
        <w:rPr>
          <w:rFonts w:ascii="Times New Roman" w:hAnsi="Times New Roman" w:cs="Times New Roman"/>
        </w:rPr>
      </w:pPr>
      <w:r w:rsidRPr="0071310D">
        <w:rPr>
          <w:rFonts w:ascii="Times New Roman" w:hAnsi="Times New Roman"/>
        </w:rPr>
        <w:t>In der Mitte vorne befindet sich die breite REAR-Taste, mit der Sie die Aufnahme auf der Rückseite des Geräts aktivieren oder deaktivieren.</w:t>
      </w:r>
    </w:p>
    <w:p w14:paraId="12D5F732" w14:textId="43782722" w:rsidR="00B03E97" w:rsidRPr="0071310D" w:rsidRDefault="00325A82" w:rsidP="003F0F57">
      <w:pPr>
        <w:pStyle w:val="1"/>
        <w:rPr>
          <w:rFonts w:ascii="Times New Roman" w:hAnsi="Times New Roman"/>
        </w:rPr>
      </w:pPr>
      <w:r w:rsidRPr="0071310D">
        <w:rPr>
          <w:rFonts w:ascii="Times New Roman" w:hAnsi="Times New Roman"/>
        </w:rPr>
        <w:t>Rückseite mit Display</w:t>
      </w:r>
    </w:p>
    <w:p w14:paraId="3578FED9" w14:textId="77777777" w:rsidR="00B03E97" w:rsidRPr="0071310D" w:rsidRDefault="00B03E97" w:rsidP="00B03E97">
      <w:pPr>
        <w:rPr>
          <w:rFonts w:ascii="Times New Roman" w:eastAsiaTheme="majorHAnsi" w:hAnsi="Times New Roman" w:cs="Times New Roman"/>
          <w:color w:val="000000" w:themeColor="text1"/>
          <w:sz w:val="24"/>
          <w:szCs w:val="28"/>
        </w:rPr>
      </w:pPr>
      <w:r w:rsidRPr="0071310D">
        <w:rPr>
          <w:rFonts w:ascii="Times New Roman" w:hAnsi="Times New Roman"/>
          <w:color w:val="000000" w:themeColor="text1"/>
          <w:sz w:val="24"/>
        </w:rPr>
        <w:t>Die Bedienelemente sind von oben bis unten wie folgt angeordnet.</w:t>
      </w:r>
    </w:p>
    <w:p w14:paraId="7DD5A1D2" w14:textId="1F4E9505" w:rsidR="00B03E97" w:rsidRPr="0071310D" w:rsidRDefault="00E757A7" w:rsidP="003F0F57">
      <w:pPr>
        <w:pStyle w:val="2"/>
        <w:rPr>
          <w:rFonts w:ascii="Times New Roman" w:hAnsi="Times New Roman" w:cs="Times New Roman"/>
        </w:rPr>
      </w:pPr>
      <w:r w:rsidRPr="0071310D">
        <w:rPr>
          <w:rFonts w:ascii="Times New Roman" w:hAnsi="Times New Roman"/>
        </w:rPr>
        <w:t>Hinter dem Gitter befindet sich das integrierte Mikrofon.</w:t>
      </w:r>
    </w:p>
    <w:p w14:paraId="07ADF113" w14:textId="2D771052" w:rsidR="00B03E97" w:rsidRPr="0071310D" w:rsidRDefault="00B03E97" w:rsidP="003F0F57">
      <w:pPr>
        <w:pStyle w:val="2"/>
        <w:rPr>
          <w:rFonts w:ascii="Times New Roman" w:hAnsi="Times New Roman" w:cs="Times New Roman"/>
        </w:rPr>
      </w:pPr>
      <w:r w:rsidRPr="0071310D">
        <w:rPr>
          <w:rFonts w:ascii="Times New Roman" w:hAnsi="Times New Roman"/>
        </w:rPr>
        <w:t>Darunter ist das rechteckige Display angeordnet.</w:t>
      </w:r>
    </w:p>
    <w:p w14:paraId="6F7339DF" w14:textId="04D7B61A" w:rsidR="00B40D88" w:rsidRPr="0071310D" w:rsidRDefault="00B40D88" w:rsidP="003F0F57">
      <w:pPr>
        <w:pStyle w:val="2"/>
        <w:rPr>
          <w:rFonts w:ascii="Times New Roman" w:hAnsi="Times New Roman" w:cs="Times New Roman"/>
        </w:rPr>
      </w:pPr>
      <w:r w:rsidRPr="0071310D">
        <w:rPr>
          <w:rFonts w:ascii="Times New Roman" w:hAnsi="Times New Roman"/>
        </w:rPr>
        <w:t>Hinter dem Display sitzt der Lautsprecher.</w:t>
      </w:r>
    </w:p>
    <w:p w14:paraId="37061C14" w14:textId="19154482" w:rsidR="00B03E97" w:rsidRPr="0071310D" w:rsidRDefault="00B20B40" w:rsidP="003F0F57">
      <w:pPr>
        <w:pStyle w:val="2"/>
        <w:rPr>
          <w:rFonts w:ascii="Times New Roman" w:hAnsi="Times New Roman" w:cs="Times New Roman"/>
        </w:rPr>
      </w:pPr>
      <w:r w:rsidRPr="0071310D">
        <w:rPr>
          <w:rFonts w:ascii="Times New Roman" w:hAnsi="Times New Roman"/>
        </w:rPr>
        <w:t xml:space="preserve">Unter dem Display sind vier rechteckige Tasten in einer Reihe angeordnet. </w:t>
      </w:r>
    </w:p>
    <w:p w14:paraId="1ACDC9CC" w14:textId="2637C4A1" w:rsidR="005F7A25" w:rsidRPr="0071310D" w:rsidRDefault="00B03E97" w:rsidP="003F0F57">
      <w:pPr>
        <w:pStyle w:val="2"/>
        <w:rPr>
          <w:rFonts w:ascii="Times New Roman" w:hAnsi="Times New Roman" w:cs="Times New Roman"/>
        </w:rPr>
      </w:pPr>
      <w:r w:rsidRPr="0071310D">
        <w:rPr>
          <w:rFonts w:ascii="Times New Roman" w:hAnsi="Times New Roman"/>
        </w:rPr>
        <w:t>Darunter befindet sich eine Reihe mit 5 kleinen runden Tasten.</w:t>
      </w:r>
    </w:p>
    <w:p w14:paraId="31558D95" w14:textId="77777777" w:rsidR="00D74FE6" w:rsidRPr="0071310D" w:rsidRDefault="00D74FE6" w:rsidP="00B03E97">
      <w:pPr>
        <w:rPr>
          <w:rFonts w:ascii="Times New Roman" w:eastAsiaTheme="majorEastAsia" w:hAnsi="Times New Roman" w:cs="Times New Roman"/>
          <w:color w:val="000000" w:themeColor="text1"/>
          <w:sz w:val="24"/>
        </w:rPr>
      </w:pPr>
    </w:p>
    <w:p w14:paraId="6C27F7A3" w14:textId="10269115" w:rsidR="005F7A25" w:rsidRPr="0071310D" w:rsidRDefault="00B03E97" w:rsidP="00635273">
      <w:pPr>
        <w:rPr>
          <w:rFonts w:ascii="Times New Roman" w:hAnsi="Times New Roman" w:cs="Times New Roman"/>
          <w:color w:val="000000" w:themeColor="text1"/>
          <w:sz w:val="24"/>
          <w:szCs w:val="28"/>
          <w:lang w:eastAsia="ja-JP"/>
        </w:rPr>
      </w:pPr>
      <w:r w:rsidRPr="0071310D">
        <w:rPr>
          <w:rFonts w:ascii="Times New Roman" w:hAnsi="Times New Roman"/>
          <w:color w:val="000000" w:themeColor="text1"/>
          <w:sz w:val="24"/>
        </w:rPr>
        <w:t>Bei den 4 rechteckigen, in einer Reihe angeordneten Tasten handelt es sich von links nach rechts um die Bedientasten 1, 2, 3 und 4. Ihre Funktionen ändern sich abhängig vom aktiven Bildschirm und dem gewählten Modus.</w:t>
      </w:r>
      <w:r w:rsidR="00635273" w:rsidRPr="00635273">
        <w:t xml:space="preserve"> </w:t>
      </w:r>
      <w:r w:rsidR="00635273" w:rsidRPr="0071310D">
        <w:br w:type="page"/>
      </w:r>
    </w:p>
    <w:p w14:paraId="2BBFF2F6" w14:textId="620F5F91" w:rsidR="00B03E97" w:rsidRPr="0071310D" w:rsidRDefault="00B03E97" w:rsidP="00B03E97">
      <w:pPr>
        <w:rPr>
          <w:rFonts w:ascii="Times New Roman" w:eastAsiaTheme="majorEastAsia" w:hAnsi="Times New Roman" w:cs="Times New Roman"/>
          <w:color w:val="000000" w:themeColor="text1"/>
          <w:sz w:val="24"/>
          <w:szCs w:val="28"/>
        </w:rPr>
      </w:pPr>
      <w:r w:rsidRPr="0071310D">
        <w:rPr>
          <w:rFonts w:ascii="Times New Roman" w:hAnsi="Times New Roman"/>
          <w:color w:val="000000" w:themeColor="text1"/>
          <w:sz w:val="24"/>
        </w:rPr>
        <w:lastRenderedPageBreak/>
        <w:t>Über die 5 kleinen runden Tasten werden die folgenden Funktionen bedient.</w:t>
      </w:r>
    </w:p>
    <w:p w14:paraId="13D78646" w14:textId="6401B6D8" w:rsidR="00BD211C" w:rsidRPr="0071310D" w:rsidRDefault="00BD211C" w:rsidP="003F0F57">
      <w:pPr>
        <w:pStyle w:val="3"/>
        <w:ind w:left="1650"/>
        <w:rPr>
          <w:rFonts w:ascii="Times New Roman" w:hAnsi="Times New Roman" w:cs="Times New Roman"/>
          <w:color w:val="000000" w:themeColor="text1"/>
        </w:rPr>
      </w:pPr>
      <w:r w:rsidRPr="0071310D">
        <w:rPr>
          <w:rFonts w:ascii="Times New Roman" w:hAnsi="Times New Roman"/>
          <w:color w:val="000000" w:themeColor="text1"/>
        </w:rPr>
        <w:t>Ganz links befindet sich die STOP-Taste. Damit halten Sie die Aufnahme und Wiedergabe an.</w:t>
      </w:r>
    </w:p>
    <w:p w14:paraId="15B8BD82" w14:textId="77777777" w:rsidR="005F7448" w:rsidRPr="0071310D" w:rsidRDefault="00E563C1" w:rsidP="003F0F57">
      <w:pPr>
        <w:pStyle w:val="3"/>
        <w:ind w:left="1650"/>
        <w:rPr>
          <w:rFonts w:ascii="Times New Roman" w:hAnsi="Times New Roman" w:cs="Times New Roman"/>
          <w:color w:val="000000" w:themeColor="text1"/>
        </w:rPr>
      </w:pPr>
      <w:r w:rsidRPr="0071310D">
        <w:rPr>
          <w:rFonts w:ascii="Times New Roman" w:hAnsi="Times New Roman"/>
          <w:color w:val="000000" w:themeColor="text1"/>
        </w:rPr>
        <w:t xml:space="preserve">Rechts daneben befindet sich die Rücklauftaste. </w:t>
      </w:r>
      <w:r w:rsidRPr="0071310D">
        <w:rPr>
          <w:rFonts w:ascii="Times New Roman" w:hAnsi="Times New Roman"/>
        </w:rPr>
        <w:t>Drücken Sie sie während der aktiven oder pausierten Wiedergabe, um zur vorherigen Datei, an den Anfang der Datei oder zum letzten Marker zu springen.</w:t>
      </w:r>
    </w:p>
    <w:p w14:paraId="7B571C59" w14:textId="763CCE06" w:rsidR="00793EC4" w:rsidRPr="0071310D" w:rsidRDefault="00BD211C" w:rsidP="005F7448">
      <w:pPr>
        <w:pStyle w:val="3"/>
        <w:numPr>
          <w:ilvl w:val="0"/>
          <w:numId w:val="0"/>
        </w:numPr>
        <w:ind w:left="1650"/>
        <w:rPr>
          <w:rFonts w:ascii="Times New Roman" w:hAnsi="Times New Roman" w:cs="Times New Roman"/>
          <w:color w:val="000000" w:themeColor="text1"/>
        </w:rPr>
      </w:pPr>
      <w:r w:rsidRPr="0071310D">
        <w:rPr>
          <w:rFonts w:ascii="Times New Roman" w:hAnsi="Times New Roman"/>
          <w:color w:val="000000" w:themeColor="text1"/>
        </w:rPr>
        <w:t>Durch Drücken und Halten suchen Sie rückwärts.</w:t>
      </w:r>
    </w:p>
    <w:p w14:paraId="046D5415" w14:textId="23A9DC5F" w:rsidR="00793EC4" w:rsidRPr="0071310D" w:rsidRDefault="00E563C1" w:rsidP="003F0F57">
      <w:pPr>
        <w:pStyle w:val="3"/>
        <w:ind w:left="1650"/>
        <w:rPr>
          <w:rFonts w:ascii="Times New Roman" w:hAnsi="Times New Roman" w:cs="Times New Roman"/>
          <w:color w:val="000000" w:themeColor="text1"/>
        </w:rPr>
      </w:pPr>
      <w:r w:rsidRPr="0071310D">
        <w:rPr>
          <w:rFonts w:ascii="Times New Roman" w:hAnsi="Times New Roman"/>
          <w:color w:val="000000" w:themeColor="text1"/>
        </w:rPr>
        <w:t>Rechts daneben befindet sich die PLAY/PAUSE-Taste. Drücken Sie sie, um aufgenommene Dateien wiederzugeben. Zudem können Sie damit die Aufnahme und Wiedergabe pausieren und fortsetzen.</w:t>
      </w:r>
    </w:p>
    <w:p w14:paraId="66BBBC2D" w14:textId="77777777" w:rsidR="005F7448" w:rsidRPr="0071310D" w:rsidRDefault="00E563C1" w:rsidP="003F0F57">
      <w:pPr>
        <w:pStyle w:val="3"/>
        <w:ind w:left="1650"/>
        <w:rPr>
          <w:rFonts w:ascii="Times New Roman" w:hAnsi="Times New Roman" w:cs="Times New Roman"/>
          <w:color w:val="000000" w:themeColor="text1"/>
        </w:rPr>
      </w:pPr>
      <w:bookmarkStart w:id="2" w:name="_Hlk169597725"/>
      <w:r w:rsidRPr="0071310D">
        <w:rPr>
          <w:rFonts w:ascii="Times New Roman" w:hAnsi="Times New Roman"/>
          <w:color w:val="000000" w:themeColor="text1"/>
        </w:rPr>
        <w:t>Die Taste rechts daneben steuert den schnellen Vorlauf.</w:t>
      </w:r>
      <w:bookmarkEnd w:id="2"/>
    </w:p>
    <w:p w14:paraId="2377CA8F" w14:textId="77777777" w:rsidR="005F7448" w:rsidRPr="0071310D" w:rsidRDefault="00793EC4" w:rsidP="005F7448">
      <w:pPr>
        <w:pStyle w:val="3"/>
        <w:numPr>
          <w:ilvl w:val="0"/>
          <w:numId w:val="0"/>
        </w:numPr>
        <w:ind w:left="1650"/>
        <w:rPr>
          <w:rFonts w:ascii="Times New Roman" w:hAnsi="Times New Roman" w:cs="Times New Roman"/>
          <w:color w:val="000000" w:themeColor="text1"/>
        </w:rPr>
      </w:pPr>
      <w:r w:rsidRPr="0071310D">
        <w:rPr>
          <w:rFonts w:ascii="Times New Roman" w:hAnsi="Times New Roman"/>
          <w:color w:val="000000" w:themeColor="text1"/>
        </w:rPr>
        <w:t>Drücken Sie sie während der aktiven oder pausierten Wiedergabe, um zur nächsten Datei oder zum nächsten Marker zu springen.</w:t>
      </w:r>
    </w:p>
    <w:p w14:paraId="036D6064" w14:textId="6472CEE3" w:rsidR="00B03E97" w:rsidRPr="0071310D" w:rsidRDefault="00793EC4" w:rsidP="005F7448">
      <w:pPr>
        <w:pStyle w:val="3"/>
        <w:numPr>
          <w:ilvl w:val="0"/>
          <w:numId w:val="0"/>
        </w:numPr>
        <w:ind w:left="920" w:firstLine="730"/>
        <w:rPr>
          <w:rFonts w:ascii="Times New Roman" w:hAnsi="Times New Roman" w:cs="Times New Roman"/>
          <w:color w:val="000000" w:themeColor="text1"/>
        </w:rPr>
      </w:pPr>
      <w:r w:rsidRPr="0071310D">
        <w:rPr>
          <w:rFonts w:ascii="Times New Roman" w:hAnsi="Times New Roman"/>
          <w:color w:val="000000" w:themeColor="text1"/>
        </w:rPr>
        <w:t>Durch Drücken und Halten suchen Sie vorwärts.</w:t>
      </w:r>
    </w:p>
    <w:p w14:paraId="6CA69EB2" w14:textId="77777777" w:rsidR="005F7448" w:rsidRPr="0071310D" w:rsidRDefault="00E75F5A" w:rsidP="003F0F57">
      <w:pPr>
        <w:pStyle w:val="3"/>
        <w:ind w:left="1650"/>
        <w:rPr>
          <w:rFonts w:ascii="Times New Roman" w:hAnsi="Times New Roman" w:cs="Times New Roman"/>
          <w:color w:val="000000" w:themeColor="text1"/>
        </w:rPr>
      </w:pPr>
      <w:r w:rsidRPr="0071310D">
        <w:rPr>
          <w:rFonts w:ascii="Times New Roman" w:hAnsi="Times New Roman"/>
          <w:color w:val="000000" w:themeColor="text1"/>
        </w:rPr>
        <w:t>Die Taste ganz rechts ist die MENU-Taste.</w:t>
      </w:r>
    </w:p>
    <w:p w14:paraId="106720C4" w14:textId="6DE67631" w:rsidR="00D74FE6" w:rsidRPr="0071310D" w:rsidRDefault="00EF00EB" w:rsidP="0071310D">
      <w:pPr>
        <w:pStyle w:val="3"/>
        <w:numPr>
          <w:ilvl w:val="0"/>
          <w:numId w:val="0"/>
        </w:numPr>
        <w:ind w:left="1650"/>
        <w:rPr>
          <w:rFonts w:ascii="Times New Roman" w:hAnsi="Times New Roman" w:cs="Times New Roman"/>
          <w:color w:val="000000" w:themeColor="text1"/>
        </w:rPr>
      </w:pPr>
      <w:r w:rsidRPr="0071310D">
        <w:rPr>
          <w:rFonts w:ascii="Times New Roman" w:hAnsi="Times New Roman"/>
          <w:color w:val="000000" w:themeColor="text1"/>
        </w:rPr>
        <w:t>Drücken Sie diese Taste, um den Menü-Bildschirm zu öffnen.</w:t>
      </w:r>
      <w:r w:rsidR="00D74FE6" w:rsidRPr="0071310D">
        <w:br w:type="page"/>
      </w:r>
    </w:p>
    <w:p w14:paraId="6A6D8949" w14:textId="7D56FDCE" w:rsidR="002C3A15" w:rsidRPr="0071310D" w:rsidRDefault="005401FE" w:rsidP="003F0F57">
      <w:pPr>
        <w:pStyle w:val="1"/>
        <w:rPr>
          <w:rFonts w:ascii="Times New Roman" w:hAnsi="Times New Roman"/>
        </w:rPr>
      </w:pPr>
      <w:r w:rsidRPr="0071310D">
        <w:rPr>
          <w:rFonts w:ascii="Times New Roman" w:hAnsi="Times New Roman"/>
        </w:rPr>
        <w:lastRenderedPageBreak/>
        <w:t>Vorderseite mit Batteriefach</w:t>
      </w:r>
    </w:p>
    <w:p w14:paraId="0738AAF0" w14:textId="77777777" w:rsidR="002C3A15" w:rsidRPr="0071310D" w:rsidRDefault="002C3A15" w:rsidP="002C3A15">
      <w:pPr>
        <w:rPr>
          <w:rFonts w:ascii="Times New Roman" w:eastAsiaTheme="majorHAnsi" w:hAnsi="Times New Roman" w:cs="Times New Roman"/>
          <w:color w:val="000000" w:themeColor="text1"/>
          <w:sz w:val="24"/>
          <w:szCs w:val="28"/>
        </w:rPr>
      </w:pPr>
      <w:r w:rsidRPr="0071310D">
        <w:rPr>
          <w:rFonts w:ascii="Times New Roman" w:hAnsi="Times New Roman"/>
          <w:color w:val="000000" w:themeColor="text1"/>
          <w:sz w:val="24"/>
        </w:rPr>
        <w:t>Die Elemente sind von oben bis unten wie folgt angeordnet.</w:t>
      </w:r>
    </w:p>
    <w:p w14:paraId="0F43BACD" w14:textId="77777777" w:rsidR="00F67880" w:rsidRPr="0071310D" w:rsidRDefault="00C9156E" w:rsidP="003F0F57">
      <w:pPr>
        <w:pStyle w:val="2"/>
        <w:rPr>
          <w:rFonts w:ascii="Times New Roman" w:hAnsi="Times New Roman" w:cs="Times New Roman"/>
        </w:rPr>
      </w:pPr>
      <w:r w:rsidRPr="0071310D">
        <w:rPr>
          <w:rFonts w:ascii="Times New Roman" w:hAnsi="Times New Roman"/>
        </w:rPr>
        <w:t>Unter dem Gitter zum Schutz des Mikrofons befindet sich das Batteriefach. Drücken Sie die abgeschrägte obere Kante der Abdeckung nach innen und anschließend die ganze Abdeckung nach unten, um das Fach zu öffnen. Verwenden Sie zwei Typ-AA-Batterien. Setzen Sie die beiden Batterien ein, wobei die negativen Pole jeweils zu den Seiten mit den Federn weisen müssen. Um die Batteriefachabdeckung wieder einzusetzen, führen Sie die zwei kleinen Laschen auf der linken und rechten unteren Seite der Abdeckung in den Vertiefungen auf der linken und rechten Seite des Batteriefachs ein. Anschließend schieben Sie die Batteriefachabdeckung nach oben, bis sie hörbar einrastet.</w:t>
      </w:r>
    </w:p>
    <w:p w14:paraId="49AEA16F" w14:textId="77777777" w:rsidR="00F67880" w:rsidRPr="0071310D" w:rsidRDefault="00F67880" w:rsidP="003F0F57">
      <w:pPr>
        <w:pStyle w:val="2"/>
        <w:rPr>
          <w:rFonts w:ascii="Times New Roman" w:hAnsi="Times New Roman" w:cs="Times New Roman"/>
        </w:rPr>
      </w:pPr>
      <w:r w:rsidRPr="0071310D">
        <w:rPr>
          <w:rFonts w:ascii="Times New Roman" w:hAnsi="Times New Roman"/>
        </w:rPr>
        <w:t>Im unteren Bereich der Batteriefachabdeckung befindet sich mittig ein Aufkleber mit der Aufschrift „32-bit float“. Dieser Aufkleber hat keinen Einfluss auf die Bedienung.</w:t>
      </w:r>
    </w:p>
    <w:p w14:paraId="76B5A656" w14:textId="77777777" w:rsidR="00F67880" w:rsidRPr="0071310D" w:rsidRDefault="00F67880" w:rsidP="007A509A">
      <w:pPr>
        <w:pStyle w:val="2"/>
        <w:rPr>
          <w:rFonts w:ascii="Times New Roman" w:hAnsi="Times New Roman" w:cs="Times New Roman"/>
        </w:rPr>
      </w:pPr>
      <w:r w:rsidRPr="0071310D">
        <w:rPr>
          <w:rFonts w:ascii="Times New Roman" w:hAnsi="Times New Roman"/>
        </w:rPr>
        <w:t>Drehen Sie das Gerät wieder herum, sodass die Seite mit dem Display Ihnen zugewandt ist.</w:t>
      </w:r>
    </w:p>
    <w:p w14:paraId="28356BD9" w14:textId="0A357651" w:rsidR="00527967" w:rsidRPr="0071310D" w:rsidRDefault="00527967" w:rsidP="00D74FE6">
      <w:pPr>
        <w:pStyle w:val="2"/>
        <w:widowControl w:val="0"/>
        <w:numPr>
          <w:ilvl w:val="0"/>
          <w:numId w:val="0"/>
        </w:numPr>
        <w:rPr>
          <w:rFonts w:ascii="Times New Roman" w:hAnsi="Times New Roman" w:cs="Times New Roman"/>
        </w:rPr>
      </w:pPr>
    </w:p>
    <w:p w14:paraId="16179DAB" w14:textId="30994501" w:rsidR="00B03E97" w:rsidRPr="0071310D" w:rsidRDefault="00AC6CD4" w:rsidP="00AC6CD4">
      <w:pPr>
        <w:pStyle w:val="1"/>
        <w:rPr>
          <w:rFonts w:ascii="Times New Roman" w:hAnsi="Times New Roman"/>
        </w:rPr>
      </w:pPr>
      <w:r w:rsidRPr="0071310D">
        <w:rPr>
          <w:rFonts w:ascii="Times New Roman" w:hAnsi="Times New Roman"/>
        </w:rPr>
        <w:t>Linke Seite</w:t>
      </w:r>
    </w:p>
    <w:p w14:paraId="23086B96" w14:textId="45A26D5C" w:rsidR="00B03E97" w:rsidRPr="0071310D" w:rsidRDefault="00B03E97" w:rsidP="00B03E97">
      <w:pPr>
        <w:rPr>
          <w:rFonts w:ascii="Times New Roman" w:eastAsiaTheme="majorHAnsi" w:hAnsi="Times New Roman" w:cs="Times New Roman"/>
          <w:color w:val="000000" w:themeColor="text1"/>
          <w:sz w:val="24"/>
          <w:szCs w:val="28"/>
        </w:rPr>
      </w:pPr>
      <w:r w:rsidRPr="0071310D">
        <w:rPr>
          <w:rFonts w:ascii="Times New Roman" w:hAnsi="Times New Roman"/>
          <w:color w:val="000000" w:themeColor="text1"/>
          <w:sz w:val="24"/>
        </w:rPr>
        <w:t>Die Bedienelemente sind von oben bis unten wie folgt angeordnet.</w:t>
      </w:r>
    </w:p>
    <w:p w14:paraId="1F683B25" w14:textId="64AD1207" w:rsidR="00B03E97" w:rsidRPr="0071310D" w:rsidRDefault="009D2C58" w:rsidP="003F0F57">
      <w:pPr>
        <w:pStyle w:val="2"/>
        <w:rPr>
          <w:rFonts w:ascii="Times New Roman" w:hAnsi="Times New Roman" w:cs="Times New Roman"/>
        </w:rPr>
      </w:pPr>
      <w:r w:rsidRPr="0071310D">
        <w:rPr>
          <w:rFonts w:ascii="Times New Roman" w:hAnsi="Times New Roman"/>
        </w:rPr>
        <w:t>Unterhalb des Gitters befindet sich die Kopfhörer-/Line-Ausgangsbuchse. Hierbei handelt es sich um eine Stereominiklinkenbuchse.</w:t>
      </w:r>
    </w:p>
    <w:p w14:paraId="7CB1B867" w14:textId="7D9E260C" w:rsidR="00B03E97" w:rsidRPr="0071310D" w:rsidRDefault="00B03E97" w:rsidP="003F0F57">
      <w:pPr>
        <w:pStyle w:val="2"/>
        <w:rPr>
          <w:rFonts w:ascii="Times New Roman" w:hAnsi="Times New Roman" w:cs="Times New Roman"/>
        </w:rPr>
      </w:pPr>
      <w:r w:rsidRPr="0071310D">
        <w:rPr>
          <w:rFonts w:ascii="Times New Roman" w:hAnsi="Times New Roman"/>
        </w:rPr>
        <w:t>Daneben befindet sich in der Nähe des Displays der Drehregler für die Lautsprecher-/Kopfhörerlautstärke. Der Regelbereich endet in der Minimal- und der Maximalposition.</w:t>
      </w:r>
    </w:p>
    <w:p w14:paraId="45D3D6B9" w14:textId="2FBEE90A" w:rsidR="00793EC4" w:rsidRPr="0071310D" w:rsidRDefault="00CD030B" w:rsidP="003F0F57">
      <w:pPr>
        <w:pStyle w:val="2"/>
        <w:rPr>
          <w:rFonts w:ascii="Times New Roman" w:hAnsi="Times New Roman" w:cs="Times New Roman"/>
        </w:rPr>
      </w:pPr>
      <w:r w:rsidRPr="0071310D">
        <w:rPr>
          <w:rFonts w:ascii="Times New Roman" w:hAnsi="Times New Roman"/>
        </w:rPr>
        <w:t>Die unterste ovale Öffnung ist der USB Typ-C-Anschluss. Die kleinen runden Vertiefungen auf der Seite des Displays und unten im Bereich der Batteriefachabdeckung sind Schraubenöffnungen.</w:t>
      </w:r>
    </w:p>
    <w:p w14:paraId="1293823B" w14:textId="77777777" w:rsidR="00B03E97" w:rsidRPr="0071310D" w:rsidRDefault="00B03E97" w:rsidP="00B03E97">
      <w:pPr>
        <w:pStyle w:val="1"/>
        <w:rPr>
          <w:rFonts w:ascii="Times New Roman" w:hAnsi="Times New Roman"/>
        </w:rPr>
      </w:pPr>
      <w:r w:rsidRPr="0071310D">
        <w:rPr>
          <w:rFonts w:ascii="Times New Roman" w:hAnsi="Times New Roman"/>
        </w:rPr>
        <w:t>Rechte Seite</w:t>
      </w:r>
    </w:p>
    <w:p w14:paraId="3FF7D552" w14:textId="77777777" w:rsidR="00B03E97" w:rsidRPr="0071310D" w:rsidRDefault="00B03E97" w:rsidP="00B03E97">
      <w:pPr>
        <w:rPr>
          <w:rFonts w:ascii="Times New Roman" w:eastAsiaTheme="majorHAnsi" w:hAnsi="Times New Roman" w:cs="Times New Roman"/>
          <w:color w:val="000000" w:themeColor="text1"/>
          <w:sz w:val="24"/>
          <w:szCs w:val="28"/>
        </w:rPr>
      </w:pPr>
      <w:r w:rsidRPr="0071310D">
        <w:rPr>
          <w:rFonts w:ascii="Times New Roman" w:hAnsi="Times New Roman"/>
          <w:color w:val="000000" w:themeColor="text1"/>
          <w:sz w:val="24"/>
        </w:rPr>
        <w:t>Die Bedienelemente sind von oben bis unten wie folgt angeordnet.</w:t>
      </w:r>
    </w:p>
    <w:p w14:paraId="322DB88F" w14:textId="27CF88CA" w:rsidR="00B03E97" w:rsidRPr="0071310D" w:rsidRDefault="00F2571A" w:rsidP="003F0F57">
      <w:pPr>
        <w:pStyle w:val="2"/>
        <w:rPr>
          <w:rFonts w:ascii="Times New Roman" w:hAnsi="Times New Roman" w:cs="Times New Roman"/>
        </w:rPr>
      </w:pPr>
      <w:r w:rsidRPr="0071310D">
        <w:rPr>
          <w:rFonts w:ascii="Times New Roman" w:hAnsi="Times New Roman"/>
        </w:rPr>
        <w:t>Unterhalb des Gitters befindet sich die Mic/Line-Eingangsbuchse. Hierbei handelt es sich um eine Stereominiklinkenbuchse. Wenn Sie ein externes Mikrofon an der Mic/Line-Eingangsbuchse anschließen, wird das REAR-Mikrofon deaktiviert.</w:t>
      </w:r>
    </w:p>
    <w:p w14:paraId="1F711D85" w14:textId="77777777" w:rsidR="00787F5D" w:rsidRPr="0071310D" w:rsidRDefault="00B03E97" w:rsidP="003F0F57">
      <w:pPr>
        <w:pStyle w:val="2"/>
        <w:rPr>
          <w:rFonts w:ascii="Times New Roman" w:hAnsi="Times New Roman" w:cs="Times New Roman"/>
        </w:rPr>
      </w:pPr>
      <w:r w:rsidRPr="0071310D">
        <w:rPr>
          <w:rFonts w:ascii="Times New Roman" w:hAnsi="Times New Roman"/>
        </w:rPr>
        <w:t>Darunter befindet sich in Richtung der Batteriefachabdeckung der Power-Schalter. Hierbei handelt es sich um einen Schiebeschalter. Schieben Sie ihn nach unten und halten Sie ihn, um das Gerät ein- oder auszuschalten.</w:t>
      </w:r>
    </w:p>
    <w:p w14:paraId="658B5C88" w14:textId="48C3ED3D" w:rsidR="00793EC4" w:rsidRPr="0071310D" w:rsidRDefault="001D786C" w:rsidP="00787F5D">
      <w:pPr>
        <w:pStyle w:val="2"/>
        <w:numPr>
          <w:ilvl w:val="0"/>
          <w:numId w:val="0"/>
        </w:numPr>
        <w:ind w:left="720"/>
        <w:rPr>
          <w:rFonts w:ascii="Times New Roman" w:hAnsi="Times New Roman" w:cs="Times New Roman"/>
        </w:rPr>
      </w:pPr>
      <w:r w:rsidRPr="0071310D">
        <w:rPr>
          <w:rFonts w:ascii="Times New Roman" w:hAnsi="Times New Roman"/>
        </w:rPr>
        <w:t>Schieben Sie ihn nach oben, bis er einrastet, um alle Eingaben über die Tasten zu deaktivieren: Dieser Zustand wird als Hold-Funktion bezeichnet.</w:t>
      </w:r>
    </w:p>
    <w:p w14:paraId="79319938" w14:textId="28FD2DCE" w:rsidR="00B03E97" w:rsidRPr="0071310D" w:rsidRDefault="00A8753A" w:rsidP="003F0F57">
      <w:pPr>
        <w:pStyle w:val="2"/>
        <w:rPr>
          <w:rFonts w:ascii="Times New Roman" w:hAnsi="Times New Roman" w:cs="Times New Roman"/>
        </w:rPr>
      </w:pPr>
      <w:r w:rsidRPr="0071310D">
        <w:rPr>
          <w:rFonts w:ascii="Times New Roman" w:hAnsi="Times New Roman"/>
        </w:rPr>
        <w:t>In Richtung des Displays befindet sich dann eine rechteckige Abdeckung aus Silikon für den REMOTE-Anschluss. Hier installieren Sie einen BTA-1 oder einen anderen geeigneten Drahtlosadapter. Diese Abdeckung kann entfernt werden.</w:t>
      </w:r>
    </w:p>
    <w:p w14:paraId="4F30A7F4" w14:textId="77777777" w:rsidR="00F67880" w:rsidRPr="0071310D" w:rsidRDefault="00B03E97" w:rsidP="003F0F57">
      <w:pPr>
        <w:pStyle w:val="2"/>
        <w:rPr>
          <w:rFonts w:ascii="Times New Roman" w:hAnsi="Times New Roman" w:cs="Times New Roman"/>
        </w:rPr>
      </w:pPr>
      <w:r w:rsidRPr="0071310D">
        <w:rPr>
          <w:rFonts w:ascii="Times New Roman" w:hAnsi="Times New Roman"/>
        </w:rPr>
        <w:t>Die Öffnung, die mittig am unteren Ende der Gerätekante sitzt, dient zur Anbringung eines Tragegurts.</w:t>
      </w:r>
    </w:p>
    <w:p w14:paraId="7ECFF4D2" w14:textId="4F725F5B" w:rsidR="00B03E97" w:rsidRPr="0071310D" w:rsidRDefault="00F67880" w:rsidP="003F0F57">
      <w:pPr>
        <w:pStyle w:val="2"/>
        <w:rPr>
          <w:rFonts w:ascii="Times New Roman" w:hAnsi="Times New Roman" w:cs="Times New Roman"/>
        </w:rPr>
      </w:pPr>
      <w:r w:rsidRPr="0071310D">
        <w:rPr>
          <w:rFonts w:ascii="Times New Roman" w:hAnsi="Times New Roman"/>
        </w:rPr>
        <w:t>Die kleine runden Vertiefungen auf der linken und rechten Seite der Gurtbefestigung sind Schraubenöffnungen.</w:t>
      </w:r>
      <w:r w:rsidRPr="0071310D">
        <w:rPr>
          <w:rFonts w:ascii="Times New Roman" w:hAnsi="Times New Roman"/>
        </w:rPr>
        <w:br w:type="page"/>
      </w:r>
    </w:p>
    <w:p w14:paraId="0AF029AF" w14:textId="62CD9107" w:rsidR="00B03E97" w:rsidRPr="0071310D" w:rsidRDefault="00793EC4" w:rsidP="003F0F57">
      <w:pPr>
        <w:pStyle w:val="1"/>
        <w:rPr>
          <w:rFonts w:ascii="Times New Roman" w:hAnsi="Times New Roman"/>
        </w:rPr>
      </w:pPr>
      <w:r w:rsidRPr="0071310D">
        <w:rPr>
          <w:rFonts w:ascii="Times New Roman" w:hAnsi="Times New Roman"/>
        </w:rPr>
        <w:lastRenderedPageBreak/>
        <w:t>Unterseite</w:t>
      </w:r>
    </w:p>
    <w:p w14:paraId="3A7BC8C2" w14:textId="48610CC6" w:rsidR="00B03E97" w:rsidRPr="0071310D" w:rsidRDefault="006F5F60" w:rsidP="00B03E97">
      <w:pPr>
        <w:rPr>
          <w:rFonts w:ascii="Times New Roman" w:eastAsiaTheme="majorHAnsi" w:hAnsi="Times New Roman" w:cs="Times New Roman"/>
          <w:color w:val="000000" w:themeColor="text1"/>
          <w:sz w:val="24"/>
          <w:szCs w:val="28"/>
        </w:rPr>
      </w:pPr>
      <w:r w:rsidRPr="0071310D">
        <w:rPr>
          <w:rFonts w:ascii="Times New Roman" w:hAnsi="Times New Roman"/>
          <w:color w:val="000000" w:themeColor="text1"/>
          <w:sz w:val="24"/>
        </w:rPr>
        <w:t>Legen Sie das Gerät wieder auf seine Rückseite, sodass die Seite mit dem glatten Display nach oben weist. Die Elemente auf der Unterseite des Geräts sind von oben nach unten wie folgt angeordnet.</w:t>
      </w:r>
    </w:p>
    <w:p w14:paraId="39D19E6E" w14:textId="0ACCBA65" w:rsidR="00B03E97" w:rsidRPr="0071310D" w:rsidRDefault="00515E35" w:rsidP="003F0F57">
      <w:pPr>
        <w:pStyle w:val="2"/>
        <w:rPr>
          <w:rFonts w:ascii="Times New Roman" w:hAnsi="Times New Roman" w:cs="Times New Roman"/>
        </w:rPr>
      </w:pPr>
      <w:r w:rsidRPr="0071310D">
        <w:rPr>
          <w:rFonts w:ascii="Times New Roman" w:hAnsi="Times New Roman"/>
        </w:rPr>
        <w:t>In den oberen zwei Ecken ist links rechts jeweils ein Gummifuß angebracht.</w:t>
      </w:r>
    </w:p>
    <w:p w14:paraId="39B7C7A4" w14:textId="54D76D42" w:rsidR="00B03E97" w:rsidRPr="0071310D" w:rsidRDefault="006F5F60" w:rsidP="003F0F57">
      <w:pPr>
        <w:pStyle w:val="2"/>
        <w:rPr>
          <w:rFonts w:ascii="Times New Roman" w:hAnsi="Times New Roman" w:cs="Times New Roman"/>
        </w:rPr>
      </w:pPr>
      <w:r w:rsidRPr="0071310D">
        <w:rPr>
          <w:rFonts w:ascii="Times New Roman" w:hAnsi="Times New Roman"/>
        </w:rPr>
        <w:t>Etwas darunter befindet sich in der Mitte ein (Viertelzoll-) Schraubgewinde zur Montage auf einem Stativ.</w:t>
      </w:r>
    </w:p>
    <w:p w14:paraId="2F090AAE" w14:textId="7A077DC2" w:rsidR="002C3A15" w:rsidRPr="0071310D" w:rsidRDefault="00B03E97" w:rsidP="003F0F57">
      <w:pPr>
        <w:pStyle w:val="2"/>
        <w:rPr>
          <w:rFonts w:ascii="Times New Roman" w:hAnsi="Times New Roman" w:cs="Times New Roman"/>
        </w:rPr>
      </w:pPr>
      <w:r w:rsidRPr="0071310D">
        <w:rPr>
          <w:rFonts w:ascii="Times New Roman" w:hAnsi="Times New Roman"/>
        </w:rPr>
        <w:t>Rechts daneben befindet sich eine breite Vertiefung. Hierbei handelt es sich um die Abdeckung für den microSD-Kartensteckplatz, die Sie mit dem Fingernagel von oben nach unten öffnen können. Um eine microSD-Karte einzusetzen, muss die Kartenseite mit der Vertiefung nach links weisen, sodass die Kontakte der Karte nach oben zeigen. Schieben Sie sie in den Steckplatz, bis sie hörbar einrastet. Drücken Sie die Karten erneut nach innen, um sie auszuwerfen. Um die Abdeckung zu schließen, drücken Sie sie vollständig nach innen.</w:t>
      </w:r>
    </w:p>
    <w:p w14:paraId="29B5C267" w14:textId="2D7F4AD1" w:rsidR="002C3A15" w:rsidRPr="0071310D" w:rsidRDefault="00F300BA" w:rsidP="003F0F57">
      <w:pPr>
        <w:pStyle w:val="2"/>
        <w:rPr>
          <w:rFonts w:ascii="Times New Roman" w:hAnsi="Times New Roman" w:cs="Times New Roman"/>
        </w:rPr>
      </w:pPr>
      <w:r w:rsidRPr="0071310D">
        <w:rPr>
          <w:rFonts w:ascii="Times New Roman" w:hAnsi="Times New Roman"/>
        </w:rPr>
        <w:t>In den zwei Ecken an der Unterseite ist links rechts jeweils ein weiterer Gummifuß angebracht.</w:t>
      </w:r>
    </w:p>
    <w:p w14:paraId="5B490883" w14:textId="2CFF990C" w:rsidR="00B03E97" w:rsidRPr="0071310D" w:rsidRDefault="00B03E97" w:rsidP="002C3A15">
      <w:pPr>
        <w:pStyle w:val="2"/>
        <w:numPr>
          <w:ilvl w:val="0"/>
          <w:numId w:val="0"/>
        </w:numPr>
        <w:rPr>
          <w:rFonts w:ascii="Times New Roman" w:hAnsi="Times New Roman" w:cs="Times New Roman"/>
        </w:rPr>
      </w:pPr>
    </w:p>
    <w:p w14:paraId="1A80ABE3" w14:textId="77777777" w:rsidR="00663342" w:rsidRPr="0071310D" w:rsidRDefault="00D43515" w:rsidP="00FF6901">
      <w:pPr>
        <w:jc w:val="right"/>
        <w:rPr>
          <w:rFonts w:ascii="Times New Roman" w:eastAsiaTheme="majorEastAsia" w:hAnsi="Times New Roman" w:cs="Times New Roman"/>
          <w:color w:val="000000" w:themeColor="text1"/>
          <w:sz w:val="24"/>
        </w:rPr>
      </w:pPr>
      <w:r w:rsidRPr="0071310D">
        <w:rPr>
          <w:rFonts w:ascii="Times New Roman" w:hAnsi="Times New Roman"/>
          <w:color w:val="000000" w:themeColor="text1"/>
          <w:sz w:val="24"/>
        </w:rPr>
        <w:t>Damit ist die Beschreibung der Elemente des H2essential abgeschlossen.</w:t>
      </w:r>
    </w:p>
    <w:p w14:paraId="57C3F60C" w14:textId="67F53DEF" w:rsidR="00A06C21" w:rsidRPr="0071310D" w:rsidRDefault="00B03E97" w:rsidP="00FF6901">
      <w:pPr>
        <w:jc w:val="right"/>
        <w:rPr>
          <w:rFonts w:ascii="Times New Roman" w:eastAsiaTheme="majorEastAsia" w:hAnsi="Times New Roman" w:cs="Times New Roman"/>
          <w:color w:val="000000" w:themeColor="text1"/>
          <w:szCs w:val="22"/>
        </w:rPr>
      </w:pPr>
      <w:r w:rsidRPr="0071310D">
        <w:rPr>
          <w:rFonts w:ascii="Times New Roman" w:hAnsi="Times New Roman"/>
          <w:color w:val="000000" w:themeColor="text1"/>
          <w:sz w:val="24"/>
        </w:rPr>
        <w:br/>
      </w:r>
      <w:r w:rsidRPr="0071310D">
        <w:rPr>
          <w:rFonts w:ascii="Times New Roman" w:hAnsi="Times New Roman"/>
          <w:color w:val="000000" w:themeColor="text1"/>
          <w:sz w:val="24"/>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r>
      <w:r w:rsidRPr="0071310D">
        <w:rPr>
          <w:rFonts w:ascii="Times New Roman" w:hAnsi="Times New Roman"/>
          <w:color w:val="000000" w:themeColor="text1"/>
        </w:rPr>
        <w:br/>
        <w:t>© 2025 ZOOM CORPORATION  Z2I-55</w:t>
      </w:r>
      <w:r w:rsidR="003B233F" w:rsidRPr="0071310D">
        <w:rPr>
          <w:rFonts w:ascii="Times New Roman" w:hAnsi="Times New Roman"/>
          <w:color w:val="000000" w:themeColor="text1"/>
        </w:rPr>
        <w:t>20</w:t>
      </w:r>
      <w:r w:rsidRPr="0071310D">
        <w:rPr>
          <w:rFonts w:ascii="Times New Roman" w:hAnsi="Times New Roman"/>
          <w:color w:val="000000" w:themeColor="text1"/>
        </w:rPr>
        <w:t>-01</w:t>
      </w:r>
      <w:bookmarkEnd w:id="0"/>
    </w:p>
    <w:sectPr w:rsidR="00A06C21" w:rsidRPr="0071310D"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F7AC" w14:textId="77777777" w:rsidR="004C4EF7" w:rsidRDefault="004C4EF7">
      <w:r>
        <w:separator/>
      </w:r>
    </w:p>
  </w:endnote>
  <w:endnote w:type="continuationSeparator" w:id="0">
    <w:p w14:paraId="2CE95D2F" w14:textId="77777777" w:rsidR="004C4EF7" w:rsidRDefault="004C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Kalinga">
    <w:charset w:val="00"/>
    <w:family w:val="swiss"/>
    <w:pitch w:val="variable"/>
    <w:sig w:usb0="0008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490E53EF" w14:textId="77777777" w:rsidR="00266A4F" w:rsidRPr="005D1C5F" w:rsidRDefault="00F33F85">
        <w:pPr>
          <w:pStyle w:val="ac"/>
          <w:jc w:val="center"/>
        </w:pPr>
        <w:r w:rsidRPr="005D1C5F">
          <w:fldChar w:fldCharType="begin"/>
        </w:r>
        <w:r w:rsidRPr="005D1C5F">
          <w:instrText>PAGE   \* MERGEFORMAT</w:instrText>
        </w:r>
        <w:r w:rsidRPr="005D1C5F">
          <w:fldChar w:fldCharType="separate"/>
        </w:r>
        <w:r w:rsidRPr="005D1C5F">
          <w:t>2</w:t>
        </w:r>
        <w:r w:rsidRPr="005D1C5F">
          <w:fldChar w:fldCharType="end"/>
        </w:r>
      </w:p>
    </w:sdtContent>
  </w:sdt>
  <w:p w14:paraId="45B6CDFE" w14:textId="77777777" w:rsidR="00266A4F" w:rsidRPr="005D1C5F" w:rsidRDefault="00266A4F" w:rsidP="00933FE3">
    <w:pPr>
      <w:wordWrap w:val="0"/>
      <w:jc w:val="right"/>
      <w:rPr>
        <w:lang w:eastAsia="ja-JP"/>
      </w:rPr>
    </w:pPr>
  </w:p>
  <w:p w14:paraId="11095EC5" w14:textId="77777777" w:rsidR="00266A4F" w:rsidRPr="005D1C5F" w:rsidRDefault="00266A4F">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CF9B9" w14:textId="77777777" w:rsidR="004C4EF7" w:rsidRDefault="004C4EF7">
      <w:r>
        <w:separator/>
      </w:r>
    </w:p>
  </w:footnote>
  <w:footnote w:type="continuationSeparator" w:id="0">
    <w:p w14:paraId="7899B6A8" w14:textId="77777777" w:rsidR="004C4EF7" w:rsidRDefault="004C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AB58" w14:textId="77777777" w:rsidR="00266A4F" w:rsidRPr="005D1C5F" w:rsidRDefault="00F33F85" w:rsidP="006F065E">
    <w:pPr>
      <w:pStyle w:val="aa"/>
    </w:pPr>
    <w:r>
      <w:rPr>
        <w:noProof/>
      </w:rPr>
      <w:drawing>
        <wp:anchor distT="0" distB="0" distL="114300" distR="114300" simplePos="0" relativeHeight="251659264" behindDoc="0" locked="0" layoutInCell="1" allowOverlap="1" wp14:anchorId="2DA2BD1F" wp14:editId="573E143E">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37622F06"/>
    <w:lvl w:ilvl="0" w:tplc="4B544572">
      <w:start w:val="1"/>
      <w:numFmt w:val="bullet"/>
      <w:pStyle w:val="JA"/>
      <w:lvlText w:val="-"/>
      <w:lvlJc w:val="left"/>
      <w:pPr>
        <w:ind w:left="720" w:hanging="360"/>
      </w:pPr>
      <w:rPr>
        <w:rFonts w:ascii="Times New Roman" w:eastAsia="Times New Roman" w:hAnsi="Times New Roman" w:cs="Times New Roman" w:hint="default"/>
        <w:lang w:eastAsia="ja-JP"/>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2040F"/>
    <w:rsid w:val="0002048E"/>
    <w:rsid w:val="00040184"/>
    <w:rsid w:val="000471B9"/>
    <w:rsid w:val="00054E81"/>
    <w:rsid w:val="00055295"/>
    <w:rsid w:val="00067C45"/>
    <w:rsid w:val="000B08E7"/>
    <w:rsid w:val="000B123E"/>
    <w:rsid w:val="000C00B0"/>
    <w:rsid w:val="000D7438"/>
    <w:rsid w:val="000F0CE6"/>
    <w:rsid w:val="000F13C9"/>
    <w:rsid w:val="00115882"/>
    <w:rsid w:val="00117D2B"/>
    <w:rsid w:val="00127CE5"/>
    <w:rsid w:val="00154A01"/>
    <w:rsid w:val="001900C2"/>
    <w:rsid w:val="001903DE"/>
    <w:rsid w:val="001952C6"/>
    <w:rsid w:val="001B150C"/>
    <w:rsid w:val="001C22ED"/>
    <w:rsid w:val="001D4C9C"/>
    <w:rsid w:val="001D786C"/>
    <w:rsid w:val="001F2771"/>
    <w:rsid w:val="00226FBA"/>
    <w:rsid w:val="00242496"/>
    <w:rsid w:val="00255EA7"/>
    <w:rsid w:val="00266A4F"/>
    <w:rsid w:val="00276642"/>
    <w:rsid w:val="002836F4"/>
    <w:rsid w:val="002A0CB1"/>
    <w:rsid w:val="002C3A15"/>
    <w:rsid w:val="002C5B8A"/>
    <w:rsid w:val="002D3B09"/>
    <w:rsid w:val="002E78D4"/>
    <w:rsid w:val="002F6F6D"/>
    <w:rsid w:val="00325A82"/>
    <w:rsid w:val="00335D42"/>
    <w:rsid w:val="00342773"/>
    <w:rsid w:val="00382F26"/>
    <w:rsid w:val="00394DB4"/>
    <w:rsid w:val="003B233F"/>
    <w:rsid w:val="003C406A"/>
    <w:rsid w:val="003C4103"/>
    <w:rsid w:val="003D2B7E"/>
    <w:rsid w:val="003F0F57"/>
    <w:rsid w:val="003F3DD6"/>
    <w:rsid w:val="00404C8F"/>
    <w:rsid w:val="004632F6"/>
    <w:rsid w:val="004A3029"/>
    <w:rsid w:val="004A746D"/>
    <w:rsid w:val="004C097D"/>
    <w:rsid w:val="004C4EF7"/>
    <w:rsid w:val="004D28DA"/>
    <w:rsid w:val="005145AA"/>
    <w:rsid w:val="00515E35"/>
    <w:rsid w:val="005253E9"/>
    <w:rsid w:val="00527967"/>
    <w:rsid w:val="005401FE"/>
    <w:rsid w:val="00596C0C"/>
    <w:rsid w:val="005C63A5"/>
    <w:rsid w:val="005D5878"/>
    <w:rsid w:val="005F7448"/>
    <w:rsid w:val="005F7A25"/>
    <w:rsid w:val="00611DD7"/>
    <w:rsid w:val="006121BD"/>
    <w:rsid w:val="006161E3"/>
    <w:rsid w:val="00633BF8"/>
    <w:rsid w:val="00635273"/>
    <w:rsid w:val="00635A7B"/>
    <w:rsid w:val="00663342"/>
    <w:rsid w:val="006720B9"/>
    <w:rsid w:val="00672166"/>
    <w:rsid w:val="006B7A25"/>
    <w:rsid w:val="006E6CEA"/>
    <w:rsid w:val="006F5F60"/>
    <w:rsid w:val="007063DA"/>
    <w:rsid w:val="0071310D"/>
    <w:rsid w:val="00736EA0"/>
    <w:rsid w:val="007508E3"/>
    <w:rsid w:val="00756344"/>
    <w:rsid w:val="00784CBE"/>
    <w:rsid w:val="00787F5D"/>
    <w:rsid w:val="00793EC4"/>
    <w:rsid w:val="007A509A"/>
    <w:rsid w:val="007B5E6B"/>
    <w:rsid w:val="007F3761"/>
    <w:rsid w:val="007F6451"/>
    <w:rsid w:val="00817116"/>
    <w:rsid w:val="008475FF"/>
    <w:rsid w:val="008527D8"/>
    <w:rsid w:val="00855414"/>
    <w:rsid w:val="00884BEF"/>
    <w:rsid w:val="00886FF4"/>
    <w:rsid w:val="008A105A"/>
    <w:rsid w:val="008A1D10"/>
    <w:rsid w:val="008A1FD3"/>
    <w:rsid w:val="008A389F"/>
    <w:rsid w:val="008B078D"/>
    <w:rsid w:val="00914AF0"/>
    <w:rsid w:val="00942CA2"/>
    <w:rsid w:val="00944DD6"/>
    <w:rsid w:val="00944F25"/>
    <w:rsid w:val="00983E49"/>
    <w:rsid w:val="009A3F86"/>
    <w:rsid w:val="009D2C58"/>
    <w:rsid w:val="00A06C21"/>
    <w:rsid w:val="00A42709"/>
    <w:rsid w:val="00A8753A"/>
    <w:rsid w:val="00A91EBC"/>
    <w:rsid w:val="00A93753"/>
    <w:rsid w:val="00AC5DB0"/>
    <w:rsid w:val="00AC6CD4"/>
    <w:rsid w:val="00AE09A7"/>
    <w:rsid w:val="00AE1B02"/>
    <w:rsid w:val="00AE5E9A"/>
    <w:rsid w:val="00B02A9C"/>
    <w:rsid w:val="00B03E97"/>
    <w:rsid w:val="00B152C1"/>
    <w:rsid w:val="00B20B40"/>
    <w:rsid w:val="00B40D88"/>
    <w:rsid w:val="00B43225"/>
    <w:rsid w:val="00B95F1D"/>
    <w:rsid w:val="00BA0B70"/>
    <w:rsid w:val="00BA1049"/>
    <w:rsid w:val="00BC5B6B"/>
    <w:rsid w:val="00BD211C"/>
    <w:rsid w:val="00BD64CF"/>
    <w:rsid w:val="00C05CD7"/>
    <w:rsid w:val="00C32D96"/>
    <w:rsid w:val="00C35701"/>
    <w:rsid w:val="00C37037"/>
    <w:rsid w:val="00C431D6"/>
    <w:rsid w:val="00C4719D"/>
    <w:rsid w:val="00C64A10"/>
    <w:rsid w:val="00C66D21"/>
    <w:rsid w:val="00C9156E"/>
    <w:rsid w:val="00C94410"/>
    <w:rsid w:val="00CA1544"/>
    <w:rsid w:val="00CD030B"/>
    <w:rsid w:val="00CD3E76"/>
    <w:rsid w:val="00CE1D5B"/>
    <w:rsid w:val="00CE46CF"/>
    <w:rsid w:val="00CE4B8D"/>
    <w:rsid w:val="00CF10D0"/>
    <w:rsid w:val="00CF227A"/>
    <w:rsid w:val="00CF26E9"/>
    <w:rsid w:val="00D21810"/>
    <w:rsid w:val="00D43515"/>
    <w:rsid w:val="00D57D06"/>
    <w:rsid w:val="00D74FE6"/>
    <w:rsid w:val="00D82927"/>
    <w:rsid w:val="00D83300"/>
    <w:rsid w:val="00DA6B52"/>
    <w:rsid w:val="00DD056A"/>
    <w:rsid w:val="00DF4677"/>
    <w:rsid w:val="00E32501"/>
    <w:rsid w:val="00E32B4A"/>
    <w:rsid w:val="00E3504B"/>
    <w:rsid w:val="00E402A4"/>
    <w:rsid w:val="00E55592"/>
    <w:rsid w:val="00E563C1"/>
    <w:rsid w:val="00E757A7"/>
    <w:rsid w:val="00E75F5A"/>
    <w:rsid w:val="00E760D4"/>
    <w:rsid w:val="00E840FE"/>
    <w:rsid w:val="00E84E8A"/>
    <w:rsid w:val="00EB0ACC"/>
    <w:rsid w:val="00EB39C3"/>
    <w:rsid w:val="00EC34F3"/>
    <w:rsid w:val="00EC76F7"/>
    <w:rsid w:val="00EF00EB"/>
    <w:rsid w:val="00EF1D76"/>
    <w:rsid w:val="00EF5033"/>
    <w:rsid w:val="00F2571A"/>
    <w:rsid w:val="00F300BA"/>
    <w:rsid w:val="00F31227"/>
    <w:rsid w:val="00F33F85"/>
    <w:rsid w:val="00F53C06"/>
    <w:rsid w:val="00F67880"/>
    <w:rsid w:val="00F6788D"/>
    <w:rsid w:val="00F74BF9"/>
    <w:rsid w:val="00F95067"/>
    <w:rsid w:val="00F95BE9"/>
    <w:rsid w:val="00FA14F3"/>
    <w:rsid w:val="00FA519F"/>
    <w:rsid w:val="00FB0204"/>
    <w:rsid w:val="00FB63F5"/>
    <w:rsid w:val="00FE579D"/>
    <w:rsid w:val="00FF1223"/>
    <w:rsid w:val="00FF342A"/>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2D036"/>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15"/>
    <w:rPr>
      <w:kern w:val="0"/>
      <w:sz w:val="22"/>
      <w:szCs w:val="24"/>
      <w:lang w:eastAsia="en-US"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de-DE"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de-DE" w:eastAsia="en-US" w:bidi="or-IN"/>
    </w:rPr>
  </w:style>
  <w:style w:type="character" w:customStyle="1" w:styleId="40">
    <w:name w:val="見出し 4 (文字)"/>
    <w:basedOn w:val="a1"/>
    <w:link w:val="4"/>
    <w:uiPriority w:val="9"/>
    <w:rsid w:val="00FF6901"/>
    <w:rPr>
      <w:rFonts w:eastAsiaTheme="majorEastAsia"/>
      <w:kern w:val="0"/>
      <w:szCs w:val="24"/>
      <w:lang w:val="de-DE"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de-DE"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de-DE"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de-DE"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de-DE"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de-DE"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de-DE"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de-DE"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de-DE"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de-DE"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de-DE"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de-DE" w:eastAsia="en-US" w:bidi="or-IN"/>
    </w:rPr>
  </w:style>
  <w:style w:type="paragraph" w:styleId="ae">
    <w:name w:val="No Spacing"/>
    <w:uiPriority w:val="1"/>
    <w:qFormat/>
    <w:rsid w:val="00FF6901"/>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1000</Words>
  <Characters>5701</Characters>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2025-05-15T06:32:00Z</dcterms:created>
  <dcterms:modified xsi:type="dcterms:W3CDTF">2025-05-21T03:44:00Z</dcterms:modified>
</cp:coreProperties>
</file>